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firstLine="0"/>
        <w:rPr>
          <w:rFonts w:eastAsia="黑体"/>
          <w:b/>
          <w:bCs/>
          <w:sz w:val="84"/>
          <w:highlight w:val="none"/>
          <w:shd w:val="clear" w:color="ffffff" w:fill="d9d9d9"/>
        </w:rPr>
      </w:pPr>
      <w:r>
        <w:rPr>
          <w:rFonts w:eastAsia="黑体"/>
          <w:b/>
          <w:bCs/>
          <w:sz w:val="84"/>
          <w:highlight w:val="none"/>
          <w:shd w:val="clear" w:color="ffffff" w:fill="d9d9d9"/>
        </w:rPr>
      </w:r>
      <w:r/>
    </w:p>
    <w:p>
      <w:pPr>
        <w:pStyle w:val="1042"/>
        <w:ind w:firstLine="0"/>
        <w:jc w:val="center"/>
        <w:rPr>
          <w:rFonts w:ascii="黑体" w:hAnsi="华文中宋" w:eastAsia="黑体"/>
          <w:bCs/>
          <w:spacing w:val="20"/>
          <w:sz w:val="84"/>
          <w:szCs w:val="84"/>
          <w:highlight w:val="none"/>
        </w:rPr>
      </w:pPr>
      <w:r>
        <w:rPr>
          <w:rFonts w:hint="eastAsia" w:ascii="黑体" w:hAnsi="华文中宋" w:eastAsia="黑体"/>
          <w:bCs/>
          <w:spacing w:val="20"/>
          <w:sz w:val="84"/>
          <w:szCs w:val="84"/>
          <w:highlight w:val="none"/>
        </w:rPr>
        <w:t xml:space="preserve">公 开 招 标 文 件</w:t>
      </w:r>
      <w:r/>
    </w:p>
    <w:p>
      <w:pPr>
        <w:pStyle w:val="1042"/>
        <w:ind w:firstLine="0"/>
        <w:jc w:val="center"/>
        <w:rPr>
          <w:rFonts w:ascii="黑体" w:hAnsi="华文中宋" w:eastAsia="黑体"/>
          <w:bCs/>
          <w:spacing w:val="20"/>
          <w:sz w:val="52"/>
          <w:szCs w:val="52"/>
          <w:highlight w:val="none"/>
        </w:rPr>
      </w:pPr>
      <w:r>
        <w:rPr>
          <w:rFonts w:ascii="黑体" w:hAnsi="华文中宋" w:eastAsia="黑体"/>
          <w:bCs/>
          <w:spacing w:val="20"/>
          <w:sz w:val="52"/>
          <w:szCs w:val="52"/>
          <w:highlight w:val="none"/>
        </w:rPr>
      </w:r>
      <w:r/>
    </w:p>
    <w:p>
      <w:pPr>
        <w:pStyle w:val="1042"/>
        <w:ind w:firstLine="0"/>
        <w:jc w:val="center"/>
        <w:rPr>
          <w:rFonts w:ascii="黑体" w:hAnsi="华文中宋" w:eastAsia="黑体"/>
          <w:bCs/>
          <w:spacing w:val="20"/>
          <w:sz w:val="52"/>
          <w:szCs w:val="52"/>
          <w:highlight w:val="none"/>
          <w:shd w:val="clear" w:color="ffffff" w:fill="d9d9d9"/>
        </w:rPr>
      </w:pPr>
      <w:r>
        <w:rPr>
          <w:rFonts w:ascii="黑体" w:hAnsi="华文中宋" w:eastAsia="黑体"/>
          <w:bCs/>
          <w:spacing w:val="20"/>
          <w:sz w:val="52"/>
          <w:szCs w:val="52"/>
          <w:highlight w:val="none"/>
          <w:shd w:val="clear" w:color="ffffff" w:fill="d9d9d9"/>
        </w:rPr>
      </w:r>
      <w:r/>
    </w:p>
    <w:p>
      <w:pPr>
        <w:pStyle w:val="1042"/>
        <w:ind w:firstLine="0"/>
        <w:jc w:val="center"/>
        <w:rPr>
          <w:rFonts w:ascii="黑体" w:hAnsi="华文中宋" w:eastAsia="黑体"/>
          <w:bCs/>
          <w:spacing w:val="20"/>
          <w:sz w:val="52"/>
          <w:szCs w:val="52"/>
          <w:highlight w:val="none"/>
          <w:shd w:val="clear" w:color="ffffff" w:fill="d9d9d9"/>
        </w:rPr>
      </w:pPr>
      <w:r>
        <w:rPr>
          <w:rFonts w:ascii="黑体" w:hAnsi="华文中宋" w:eastAsia="黑体"/>
          <w:bCs/>
          <w:spacing w:val="20"/>
          <w:sz w:val="52"/>
          <w:szCs w:val="52"/>
          <w:highlight w:val="none"/>
          <w:shd w:val="clear" w:color="ffffff" w:fill="d9d9d9"/>
        </w:rPr>
      </w:r>
      <w:r/>
    </w:p>
    <w:p>
      <w:pPr>
        <w:pStyle w:val="1042"/>
        <w:ind w:firstLine="0"/>
        <w:jc w:val="center"/>
        <w:rPr>
          <w:rFonts w:ascii="黑体" w:hAnsi="华文中宋" w:eastAsia="黑体"/>
          <w:bCs/>
          <w:spacing w:val="20"/>
          <w:sz w:val="52"/>
          <w:szCs w:val="52"/>
          <w:highlight w:val="none"/>
          <w:shd w:val="clear" w:color="ffffff" w:fill="d9d9d9"/>
        </w:rPr>
      </w:pPr>
      <w:r>
        <w:rPr>
          <w:rFonts w:ascii="黑体" w:hAnsi="华文中宋" w:eastAsia="黑体"/>
          <w:bCs/>
          <w:spacing w:val="20"/>
          <w:sz w:val="52"/>
          <w:szCs w:val="52"/>
          <w:highlight w:val="none"/>
          <w:shd w:val="clear" w:color="ffffff" w:fill="d9d9d9"/>
        </w:rPr>
      </w:r>
      <w:r/>
    </w:p>
    <w:p>
      <w:pPr>
        <w:ind w:firstLine="1600"/>
        <w:jc w:val="left"/>
        <w:spacing w:line="360" w:lineRule="auto"/>
        <w:rPr>
          <w:rFonts w:hint="eastAsia" w:ascii="黑体" w:hAnsi="华文中宋" w:eastAsia="黑体"/>
          <w:bCs/>
          <w:sz w:val="32"/>
          <w:szCs w:val="32"/>
          <w:highlight w:val="none"/>
          <w:lang w:eastAsia="zh-CN"/>
        </w:rPr>
      </w:pPr>
      <w:r>
        <w:rPr>
          <w:rFonts w:hint="eastAsia" w:ascii="黑体" w:hAnsi="华文中宋" w:eastAsia="黑体"/>
          <w:bCs/>
          <w:sz w:val="32"/>
          <w:szCs w:val="32"/>
          <w:highlight w:val="none"/>
        </w:rPr>
        <w:t xml:space="preserve">项目编号：</w:t>
      </w:r>
      <w:r>
        <w:rPr>
          <w:rFonts w:hint="eastAsia" w:ascii="黑体" w:hAnsi="华文中宋" w:eastAsia="黑体"/>
          <w:bCs/>
          <w:sz w:val="32"/>
          <w:szCs w:val="32"/>
          <w:highlight w:val="none"/>
          <w:lang w:eastAsia="zh-CN"/>
        </w:rPr>
        <w:t xml:space="preserve">JSZC-320200-XWJC-G2026-0034</w:t>
      </w:r>
      <w:r/>
    </w:p>
    <w:p>
      <w:pPr>
        <w:ind w:left="3200" w:hanging="1600"/>
        <w:jc w:val="left"/>
        <w:spacing w:line="360" w:lineRule="auto"/>
        <w:rPr>
          <w:rFonts w:hint="eastAsia" w:ascii="黑体" w:hAnsi="华文中宋" w:eastAsia="黑体"/>
          <w:bCs/>
          <w:sz w:val="32"/>
          <w:szCs w:val="32"/>
          <w:highlight w:val="none"/>
          <w:lang w:eastAsia="zh-CN"/>
        </w:rPr>
      </w:pPr>
      <w:r>
        <w:rPr>
          <w:rFonts w:hint="eastAsia" w:ascii="黑体" w:hAnsi="华文中宋" w:eastAsia="黑体"/>
          <w:bCs/>
          <w:sz w:val="32"/>
          <w:szCs w:val="32"/>
          <w:highlight w:val="none"/>
        </w:rPr>
        <w:t xml:space="preserve">项目名称：</w:t>
      </w:r>
      <w:r>
        <w:rPr>
          <w:rFonts w:hint="eastAsia" w:ascii="黑体" w:hAnsi="华文中宋" w:eastAsia="黑体"/>
          <w:bCs/>
          <w:sz w:val="32"/>
          <w:szCs w:val="32"/>
          <w:highlight w:val="none"/>
          <w:lang w:eastAsia="zh-CN"/>
        </w:rPr>
        <w:t xml:space="preserve">无锡市中医医院中央监护仪项目</w:t>
      </w:r>
      <w:r/>
    </w:p>
    <w:p>
      <w:pPr>
        <w:ind w:firstLine="1600"/>
        <w:jc w:val="left"/>
        <w:spacing w:line="360" w:lineRule="auto"/>
        <w:rPr>
          <w:rFonts w:ascii="黑体" w:hAnsi="华文中宋" w:eastAsia="黑体"/>
          <w:bCs/>
          <w:sz w:val="32"/>
          <w:szCs w:val="32"/>
          <w:highlight w:val="none"/>
        </w:rPr>
      </w:pPr>
      <w:r>
        <w:rPr>
          <w:rFonts w:hint="eastAsia" w:ascii="黑体" w:hAnsi="华文中宋" w:eastAsia="黑体"/>
          <w:bCs/>
          <w:sz w:val="32"/>
          <w:szCs w:val="32"/>
          <w:highlight w:val="none"/>
        </w:rPr>
        <w:t xml:space="preserve">采 购 人：无锡市中医医院</w:t>
      </w:r>
      <w:r/>
    </w:p>
    <w:p>
      <w:pPr>
        <w:pStyle w:val="1042"/>
        <w:ind w:firstLine="1600"/>
        <w:jc w:val="both"/>
        <w:spacing w:before="0" w:after="0"/>
        <w:rPr>
          <w:rFonts w:ascii="黑体" w:hAnsi="华文中宋" w:eastAsia="黑体"/>
          <w:bCs/>
          <w:sz w:val="32"/>
          <w:szCs w:val="32"/>
          <w:highlight w:val="none"/>
        </w:rPr>
      </w:pPr>
      <w:r>
        <w:rPr>
          <w:rFonts w:hint="eastAsia" w:ascii="黑体" w:hAnsi="华文中宋" w:eastAsia="黑体"/>
          <w:bCs/>
          <w:sz w:val="32"/>
          <w:szCs w:val="32"/>
          <w:highlight w:val="none"/>
        </w:rPr>
        <w:t xml:space="preserve">采购代理机构：无锡市卫生健康综合服务中心</w:t>
      </w:r>
      <w:r/>
    </w:p>
    <w:p>
      <w:pPr>
        <w:pStyle w:val="1042"/>
        <w:ind w:firstLine="1600"/>
        <w:jc w:val="both"/>
        <w:spacing w:before="0" w:after="0"/>
        <w:rPr>
          <w:rFonts w:ascii="黑体" w:hAnsi="华文中宋" w:eastAsia="黑体"/>
          <w:bCs/>
          <w:sz w:val="32"/>
          <w:szCs w:val="32"/>
          <w:highlight w:val="none"/>
        </w:rPr>
      </w:pPr>
      <w:r>
        <w:rPr>
          <w:rFonts w:ascii="黑体" w:hAnsi="华文中宋" w:eastAsia="黑体"/>
          <w:bCs/>
          <w:sz w:val="32"/>
          <w:szCs w:val="32"/>
          <w:highlight w:val="none"/>
        </w:rPr>
      </w:r>
      <w:r/>
    </w:p>
    <w:p>
      <w:pPr>
        <w:pStyle w:val="1042"/>
        <w:ind w:firstLine="1600"/>
        <w:jc w:val="both"/>
        <w:spacing w:before="0" w:after="0"/>
        <w:rPr>
          <w:rFonts w:ascii="黑体" w:hAnsi="华文中宋" w:eastAsia="黑体"/>
          <w:bCs/>
          <w:sz w:val="32"/>
          <w:szCs w:val="32"/>
          <w:highlight w:val="none"/>
        </w:rPr>
      </w:pPr>
      <w:r>
        <w:rPr>
          <w:rFonts w:ascii="黑体" w:hAnsi="华文中宋" w:eastAsia="黑体"/>
          <w:bCs/>
          <w:sz w:val="32"/>
          <w:szCs w:val="32"/>
          <w:highlight w:val="none"/>
        </w:rPr>
      </w:r>
      <w:r/>
    </w:p>
    <w:p>
      <w:pPr>
        <w:pStyle w:val="1042"/>
        <w:ind w:firstLine="0"/>
        <w:jc w:val="center"/>
        <w:rPr>
          <w:rFonts w:ascii="黑体" w:hAnsi="华文中宋" w:eastAsia="黑体"/>
          <w:bCs/>
          <w:sz w:val="32"/>
          <w:szCs w:val="32"/>
          <w:highlight w:val="none"/>
        </w:rPr>
      </w:pPr>
      <w:r>
        <w:rPr>
          <w:rFonts w:hint="eastAsia" w:ascii="黑体" w:hAnsi="华文中宋" w:eastAsia="黑体"/>
          <w:bCs/>
          <w:sz w:val="32"/>
          <w:szCs w:val="32"/>
          <w:highlight w:val="none"/>
        </w:rPr>
        <w:t xml:space="preserve">二〇二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月</w:t>
      </w:r>
      <w:r/>
    </w:p>
    <w:p>
      <w:pPr>
        <w:pStyle w:val="1042"/>
        <w:ind w:firstLine="0"/>
        <w:jc w:val="center"/>
        <w:rPr>
          <w:rFonts w:ascii="黑体" w:hAnsi="黑体" w:eastAsia="黑体"/>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513029200"/>
      <w:r/>
      <w:bookmarkStart w:id="2" w:name="_Toc16938516"/>
      <w:r/>
      <w:bookmarkStart w:id="3" w:name="_Toc479757206"/>
      <w:r/>
      <w:bookmarkStart w:id="4" w:name="_Toc523127445"/>
      <w:r/>
      <w:bookmarkStart w:id="5" w:name="_Toc20823272"/>
      <w:r/>
      <w:r/>
    </w:p>
    <w:p>
      <w:pPr>
        <w:pStyle w:val="1042"/>
        <w:ind w:firstLine="0"/>
        <w:jc w:val="center"/>
        <w:rPr>
          <w:rFonts w:ascii="黑体" w:hAnsi="黑体" w:eastAsia="黑体"/>
          <w:sz w:val="36"/>
          <w:szCs w:val="36"/>
          <w:highlight w:val="none"/>
        </w:rPr>
      </w:pPr>
      <w:r>
        <w:rPr>
          <w:rFonts w:hint="eastAsia" w:ascii="黑体" w:hAnsi="黑体" w:eastAsia="黑体"/>
          <w:sz w:val="36"/>
          <w:szCs w:val="36"/>
          <w:highlight w:val="none"/>
        </w:rPr>
        <w:t xml:space="preserve">总  目  录</w:t>
      </w:r>
      <w:r/>
    </w:p>
    <w:p>
      <w:pPr>
        <w:jc w:val="center"/>
        <w:spacing w:line="480" w:lineRule="auto"/>
        <w:rPr>
          <w:rFonts w:ascii="黑体" w:hAnsi="Arial" w:eastAsia="黑体"/>
          <w:sz w:val="44"/>
          <w:highlight w:val="none"/>
        </w:rPr>
        <w:outlineLvl w:val="0"/>
      </w:pPr>
      <w:r>
        <w:rPr>
          <w:rFonts w:ascii="黑体" w:hAnsi="Arial" w:eastAsia="黑体"/>
          <w:sz w:val="44"/>
          <w:highlight w:val="none"/>
        </w:rPr>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投标邀请----------------------------------（5）</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投标人须知--------------------------------（9）</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合同文本---------------------------------（21）</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采购需求---------------------------------（3</w:t>
      </w:r>
      <w:r>
        <w:rPr>
          <w:rFonts w:hint="eastAsia" w:ascii="宋体" w:hAnsi="宋体"/>
          <w:sz w:val="30"/>
          <w:szCs w:val="30"/>
          <w:highlight w:val="none"/>
          <w:lang w:val="en-US" w:eastAsia="zh-CN"/>
        </w:rPr>
        <w:t xml:space="preserve">7</w:t>
      </w:r>
      <w:r>
        <w:rPr>
          <w:rFonts w:hint="eastAsia" w:ascii="宋体" w:hAnsi="宋体"/>
          <w:sz w:val="30"/>
          <w:szCs w:val="30"/>
          <w:highlight w:val="none"/>
        </w:rPr>
        <w:t xml:space="preserve">）</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评标方法与评标标准-----------------------（44</w:t>
      </w:r>
      <w:r>
        <w:rPr>
          <w:rFonts w:hint="eastAsia" w:ascii="宋体" w:hAnsi="宋体"/>
          <w:sz w:val="30"/>
          <w:szCs w:val="30"/>
          <w:highlight w:val="none"/>
        </w:rPr>
        <w:t xml:space="preserve">）</w:t>
      </w:r>
      <w:r/>
    </w:p>
    <w:p>
      <w:pPr>
        <w:numPr>
          <w:ilvl w:val="0"/>
          <w:numId w:val="4"/>
        </w:numPr>
        <w:spacing w:line="720" w:lineRule="auto"/>
        <w:rPr>
          <w:rFonts w:ascii="宋体" w:hAnsi="宋体"/>
          <w:sz w:val="30"/>
          <w:szCs w:val="30"/>
          <w:highlight w:val="none"/>
        </w:rPr>
        <w:outlineLvl w:val="0"/>
      </w:pPr>
      <w:r>
        <w:rPr>
          <w:rFonts w:hint="eastAsia" w:ascii="宋体" w:hAnsi="宋体"/>
          <w:sz w:val="30"/>
          <w:szCs w:val="30"/>
          <w:highlight w:val="none"/>
        </w:rPr>
        <w:t xml:space="preserve">投标文件内容与格式-----------------------（5</w:t>
      </w:r>
      <w:r>
        <w:rPr>
          <w:rFonts w:hint="eastAsia" w:ascii="宋体" w:hAnsi="宋体"/>
          <w:sz w:val="30"/>
          <w:szCs w:val="30"/>
          <w:highlight w:val="none"/>
          <w:lang w:val="en-US" w:eastAsia="zh-CN"/>
        </w:rPr>
        <w:t xml:space="preserve">0</w:t>
      </w:r>
      <w:r>
        <w:rPr>
          <w:rFonts w:hint="eastAsia" w:ascii="宋体" w:hAnsi="宋体"/>
          <w:sz w:val="30"/>
          <w:szCs w:val="30"/>
          <w:highlight w:val="none"/>
        </w:rPr>
        <w:t xml:space="preserve">）</w:t>
      </w:r>
      <w:r/>
    </w:p>
    <w:p>
      <w:pPr>
        <w:pStyle w:val="757"/>
        <w:jc w:val="center"/>
        <w:spacing w:before="0" w:beforeAutospacing="0" w:after="0" w:afterAutospacing="0" w:line="560" w:lineRule="exact"/>
        <w:shd w:val="clear" w:color="auto" w:fill="ffffff"/>
        <w:rPr>
          <w:rFonts w:ascii="方正小标宋简体" w:hAnsi="方正小标宋简体" w:eastAsia="方正小标宋简体" w:cs="方正小标宋简体"/>
          <w:sz w:val="36"/>
          <w:szCs w:val="36"/>
          <w:highlight w:val="none"/>
          <w:shd w:val="clear" w:color="auto" w:fill="ffffff"/>
        </w:rPr>
      </w:pPr>
      <w:r>
        <w:rPr>
          <w:rFonts w:ascii="黑体" w:hAnsi="Showcard Gothic" w:eastAsia="黑体"/>
          <w:sz w:val="30"/>
          <w:szCs w:val="30"/>
          <w:highlight w:val="none"/>
        </w:rPr>
        <w:br w:type="page" w:clear="all"/>
      </w:r>
      <w:r>
        <w:rPr>
          <w:rFonts w:hint="eastAsia" w:ascii="方正小标宋简体" w:hAnsi="方正小标宋简体" w:eastAsia="方正小标宋简体" w:cs="方正小标宋简体"/>
          <w:spacing w:val="7"/>
          <w:sz w:val="36"/>
          <w:szCs w:val="36"/>
          <w:highlight w:val="none"/>
        </w:rPr>
        <w:t xml:space="preserve">政府采购提醒函</w:t>
      </w:r>
      <w:r/>
    </w:p>
    <w:p>
      <w:pPr>
        <w:pStyle w:val="757"/>
        <w:spacing w:before="0" w:beforeAutospacing="0" w:after="0" w:afterAutospacing="0" w:line="560" w:lineRule="exact"/>
        <w:shd w:val="clear" w:color="auto" w:fill="ffffff"/>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shd w:val="clear" w:color="auto" w:fill="ffffff"/>
        </w:rPr>
        <w:t xml:space="preserve">各投标供应商：</w:t>
      </w:r>
      <w:r/>
    </w:p>
    <w:p>
      <w:pPr>
        <w:pStyle w:val="739"/>
        <w:ind w:firstLine="560"/>
        <w:spacing w:line="560" w:lineRule="exact"/>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一、串标情形</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sz w:val="28"/>
          <w:szCs w:val="28"/>
          <w:highlight w:val="none"/>
          <w:shd w:val="clear" w:color="auto" w:fill="ffffff"/>
        </w:rPr>
      </w:pPr>
      <w:r>
        <w:rPr>
          <w:rFonts w:hint="eastAsia" w:ascii="方正楷体_GB2312" w:hAnsi="方正楷体_GB2312" w:eastAsia="方正楷体_GB2312" w:cs="方正楷体_GB2312"/>
          <w:sz w:val="28"/>
          <w:szCs w:val="28"/>
          <w:highlight w:val="none"/>
          <w:shd w:val="clear" w:color="auto" w:fill="ffffff"/>
        </w:rPr>
        <w:t xml:space="preserve">1. 《中华人民共和国政府采购法实施条例》第七十四条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（二）供应商按照采购人或者采购代理机构的授意撤换、修改投标文件或者响应文件。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（三）供应商之间协商报价、技术方案等投标文件或者响应文件的实质性内容。</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（四）属于同一集团、协会、商会等组织成员的供应商按照该组织要求协同参加政府采购活动。</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（五）供应商之间事先约定由某一特定供应商中标、成交。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（六）供应商之间商定部分供应商放弃参加政府采购活动或者放弃中标、成交。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sz w:val="28"/>
          <w:szCs w:val="28"/>
          <w:highlight w:val="none"/>
          <w:shd w:val="clear" w:color="auto" w:fill="ffffff"/>
        </w:rPr>
      </w:pPr>
      <w:r>
        <w:rPr>
          <w:rFonts w:hint="eastAsia" w:ascii="方正楷体_GB2312" w:hAnsi="方正楷体_GB2312" w:eastAsia="方正楷体_GB2312" w:cs="方正楷体_GB2312"/>
          <w:sz w:val="28"/>
          <w:szCs w:val="28"/>
          <w:highlight w:val="none"/>
          <w:shd w:val="clear" w:color="auto" w:fill="ffffff"/>
        </w:rPr>
        <w:t xml:space="preserve">2. 《货物和服务招标投标管理办法》（财政部87号令）第三十七条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有下列情形之一的，视为投标人串通投标，其投标无效：</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（一）不同投标人的投标文件由同一单位或者个人编制。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（二）不同投标人委托同一单位或者个人办理投标事宜。</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（三）不同投标人的投标文件载明的项目管理成员或者联系人员为同一人。</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（四）不同投标人的投标文件异常一致或者投标报价呈规律性差异。</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（五）不同投标人的投标文件相互混装。</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shd w:val="clear" w:color="auto" w:fill="ffffff"/>
        </w:rPr>
        <w:t xml:space="preserve">（六）不同投标人的投标保证金从同一单位或者个人的账户转出。</w:t>
      </w:r>
      <w:r/>
    </w:p>
    <w:p>
      <w:pPr>
        <w:pStyle w:val="739"/>
        <w:ind w:firstLine="560"/>
        <w:spacing w:line="560" w:lineRule="exact"/>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二、后果 </w:t>
      </w:r>
      <w:r/>
    </w:p>
    <w:p>
      <w:pPr>
        <w:pStyle w:val="757"/>
        <w:ind w:firstLine="560"/>
        <w:spacing w:before="0" w:beforeAutospacing="0" w:after="0" w:afterAutospacing="0" w:line="559" w:lineRule="exact"/>
        <w:shd w:val="clear" w:color="auto" w:fill="ffffff"/>
        <w:rPr>
          <w:rFonts w:ascii="方正仿宋_GB2312" w:hAnsi="方正仿宋_GB2312" w:eastAsia="方正仿宋_GB2312" w:cs="方正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sz w:val="28"/>
          <w:szCs w:val="28"/>
          <w:highlight w:val="none"/>
          <w:shd w:val="clear" w:color="auto" w:fill="ffffff"/>
        </w:rPr>
      </w:pPr>
      <w:r>
        <w:rPr>
          <w:rFonts w:hint="eastAsia" w:ascii="方正黑体_GBK" w:hAnsi="方正黑体_GBK" w:eastAsia="方正黑体_GBK" w:cs="方正黑体_GBK"/>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sz w:val="36"/>
          <w:szCs w:val="36"/>
          <w:highlight w:val="none"/>
        </w:rPr>
        <w:outlineLvl w:val="0"/>
      </w:pPr>
      <w:r>
        <w:rPr>
          <w:rFonts w:ascii="黑体" w:hAnsi="黑体" w:eastAsia="黑体"/>
          <w:sz w:val="36"/>
          <w:szCs w:val="36"/>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pStyle w:val="740"/>
        <w:ind w:firstLine="0"/>
        <w:rPr>
          <w:highlight w:val="none"/>
        </w:rPr>
      </w:pPr>
      <w:r>
        <w:rPr>
          <w:highlight w:val="none"/>
        </w:rPr>
      </w:r>
      <w:r/>
    </w:p>
    <w:p>
      <w:pPr>
        <w:jc w:val="center"/>
        <w:spacing w:line="500" w:lineRule="exact"/>
        <w:tabs>
          <w:tab w:val="left" w:pos="1440" w:leader="none"/>
        </w:tabs>
        <w:rPr>
          <w:rFonts w:ascii="黑体" w:hAnsi="黑体" w:eastAsia="黑体"/>
          <w:sz w:val="36"/>
          <w:szCs w:val="36"/>
          <w:highlight w:val="none"/>
        </w:rPr>
        <w:outlineLvl w:val="0"/>
      </w:pPr>
      <w:r>
        <w:rPr>
          <w:rFonts w:hint="eastAsia" w:ascii="黑体" w:hAnsi="黑体" w:eastAsia="黑体"/>
          <w:sz w:val="36"/>
          <w:szCs w:val="36"/>
          <w:highlight w:val="none"/>
        </w:rPr>
        <w:t xml:space="preserve">第一章  投标邀请</w:t>
      </w:r>
      <w:bookmarkEnd w:id="0"/>
      <w:r/>
      <w:r/>
    </w:p>
    <w:p>
      <w:pPr>
        <w:ind w:firstLine="480"/>
        <w:spacing w:line="500" w:lineRule="exact"/>
        <w:rPr>
          <w:rFonts w:ascii="宋体" w:hAnsi="宋体"/>
          <w:sz w:val="24"/>
          <w:szCs w:val="24"/>
          <w:highlight w:val="none"/>
          <w:shd w:val="clear" w:color="ffffff" w:fill="d9d9d9"/>
        </w:rPr>
      </w:pPr>
      <w:r>
        <w:rPr>
          <w:rFonts w:hint="eastAsia" w:ascii="宋体" w:hAnsi="宋体"/>
          <w:sz w:val="24"/>
          <w:szCs w:val="24"/>
          <w:highlight w:val="none"/>
        </w:rPr>
        <w:t xml:space="preserve">受无锡市中医医院的委托，无锡市卫生健康综合服务中心就</w:t>
      </w:r>
      <w:r>
        <w:rPr>
          <w:rFonts w:hint="eastAsia" w:ascii="宋体" w:hAnsi="宋体"/>
          <w:sz w:val="24"/>
          <w:szCs w:val="24"/>
          <w:highlight w:val="none"/>
          <w:lang w:eastAsia="zh-CN"/>
        </w:rPr>
        <w:t xml:space="preserve">无锡市中医医院中央监护仪项目</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JSZC-320200-XWJC-G2026-0034</w:t>
      </w:r>
      <w:r>
        <w:rPr>
          <w:rFonts w:hint="eastAsia" w:ascii="宋体" w:hAnsi="宋体"/>
          <w:sz w:val="24"/>
          <w:szCs w:val="24"/>
          <w:highlight w:val="none"/>
        </w:rPr>
        <w:t xml:space="preserve">）进行公开招标采购，欢迎符合条件的供应商投标。</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lang w:eastAsia="zh-CN"/>
        </w:rPr>
        <w:t xml:space="preserve">无锡市中医医院中央监护仪项目</w:t>
      </w:r>
      <w:r>
        <w:rPr>
          <w:rFonts w:hint="eastAsia" w:ascii="宋体" w:hAnsi="宋体"/>
          <w:sz w:val="24"/>
          <w:szCs w:val="24"/>
          <w:highlight w:val="none"/>
        </w:rPr>
        <w:t xml:space="preserve">的潜在投标人应在“江苏政府采购网”自行浏览招标文件，如有投标意向须在本招标文件有效获取期内通过登录</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下载的方式依法获取招标文件，并于20</w:t>
      </w:r>
      <w:r>
        <w:rPr>
          <w:rFonts w:hint="eastAsia" w:ascii="宋体" w:hAnsi="宋体"/>
          <w:sz w:val="24"/>
          <w:szCs w:val="24"/>
          <w:highlight w:val="none"/>
          <w:lang w:val="en-US" w:eastAsia="zh-CN"/>
        </w:rPr>
        <w:t xml:space="preserve">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6</w:t>
      </w:r>
      <w:r>
        <w:rPr>
          <w:rFonts w:hint="eastAsia" w:ascii="宋体" w:hAnsi="宋体"/>
          <w:sz w:val="24"/>
          <w:szCs w:val="24"/>
          <w:highlight w:val="none"/>
          <w:lang w:eastAsia="zh-CN"/>
        </w:rPr>
        <w:t xml:space="preserve">月</w:t>
      </w:r>
      <w:r>
        <w:rPr>
          <w:rFonts w:hint="eastAsia" w:ascii="宋体" w:hAnsi="宋体"/>
          <w:sz w:val="24"/>
          <w:szCs w:val="24"/>
          <w:highlight w:val="none"/>
          <w:lang w:val="en-US" w:eastAsia="zh-CN"/>
        </w:rPr>
        <w:t xml:space="preserve">28</w:t>
      </w:r>
      <w:r>
        <w:rPr>
          <w:rFonts w:hint="eastAsia" w:ascii="宋体" w:hAnsi="宋体"/>
          <w:sz w:val="24"/>
          <w:szCs w:val="24"/>
          <w:highlight w:val="none"/>
          <w:lang w:eastAsia="zh-CN"/>
        </w:rPr>
        <w:t xml:space="preserve">日</w:t>
      </w:r>
      <w:r>
        <w:rPr>
          <w:rFonts w:hint="eastAsia" w:ascii="宋体" w:hAnsi="宋体"/>
          <w:sz w:val="24"/>
          <w:szCs w:val="24"/>
          <w:highlight w:val="none"/>
          <w:lang w:val="en-US" w:eastAsia="zh-CN"/>
        </w:rPr>
        <w:t xml:space="preserve">13</w:t>
      </w:r>
      <w:r>
        <w:rPr>
          <w:rFonts w:hint="eastAsia" w:ascii="宋体" w:hAnsi="宋体"/>
          <w:sz w:val="24"/>
          <w:szCs w:val="24"/>
          <w:highlight w:val="none"/>
          <w:lang w:eastAsia="zh-CN"/>
        </w:rPr>
        <w:t xml:space="preserve">点</w:t>
      </w:r>
      <w:r>
        <w:rPr>
          <w:rFonts w:hint="eastAsia" w:ascii="宋体" w:hAnsi="宋体"/>
          <w:sz w:val="24"/>
          <w:szCs w:val="24"/>
          <w:highlight w:val="none"/>
          <w:lang w:val="en-US" w:eastAsia="zh-CN"/>
        </w:rPr>
        <w:t xml:space="preserve">30</w:t>
      </w:r>
      <w:r>
        <w:rPr>
          <w:rFonts w:hint="eastAsia" w:ascii="宋体" w:hAnsi="宋体"/>
          <w:sz w:val="24"/>
          <w:szCs w:val="24"/>
          <w:highlight w:val="none"/>
          <w:lang w:eastAsia="zh-CN"/>
        </w:rPr>
        <w:t xml:space="preserve">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960"/>
        <w:ind w:firstLine="452"/>
        <w:keepLines w:val="0"/>
        <w:keepNext w:val="0"/>
        <w:spacing w:before="0" w:after="0" w:line="500" w:lineRule="exact"/>
        <w:rPr>
          <w:sz w:val="30"/>
          <w:szCs w:val="30"/>
          <w:highlight w:val="none"/>
          <w:lang w:eastAsia="zh-CN"/>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JSZC-320200-XWJC-G2026-0034</w:t>
      </w:r>
      <w:r/>
    </w:p>
    <w:p>
      <w:pPr>
        <w:ind w:firstLine="480"/>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bookmarkEnd w:id="11"/>
      <w:r>
        <w:rPr>
          <w:rFonts w:hint="eastAsia" w:ascii="宋体" w:hAnsi="宋体"/>
          <w:sz w:val="24"/>
          <w:szCs w:val="24"/>
          <w:highlight w:val="none"/>
          <w:lang w:eastAsia="zh-CN"/>
        </w:rPr>
        <w:t xml:space="preserve">无锡市中医医院中央监护仪项目</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3.项目预算金额：2</w:t>
      </w:r>
      <w:r>
        <w:rPr>
          <w:rFonts w:hint="eastAsia" w:ascii="宋体" w:hAnsi="宋体"/>
          <w:sz w:val="24"/>
          <w:szCs w:val="24"/>
          <w:highlight w:val="none"/>
          <w:lang w:val="en-US" w:eastAsia="zh-CN"/>
        </w:rPr>
        <w:t xml:space="preserve">00</w:t>
      </w:r>
      <w:r>
        <w:rPr>
          <w:rFonts w:hint="eastAsia" w:ascii="宋体" w:hAnsi="宋体"/>
          <w:sz w:val="24"/>
          <w:szCs w:val="24"/>
          <w:highlight w:val="none"/>
        </w:rPr>
        <w:t xml:space="preserve">万元/1</w:t>
      </w:r>
      <w:r>
        <w:rPr>
          <w:rFonts w:hint="eastAsia" w:ascii="宋体" w:hAnsi="宋体"/>
          <w:color w:val="auto"/>
          <w:sz w:val="24"/>
          <w:szCs w:val="24"/>
          <w:highlight w:val="none"/>
        </w:rPr>
        <w:t xml:space="preserve">套</w:t>
      </w:r>
      <w:r>
        <w:rPr>
          <w:rFonts w:hint="eastAsia" w:ascii="宋体" w:hAnsi="宋体"/>
          <w:color w:val="auto"/>
          <w:sz w:val="24"/>
          <w:szCs w:val="24"/>
          <w:highlight w:val="none"/>
        </w:rPr>
      </w:r>
      <w:r/>
    </w:p>
    <w:p>
      <w:pPr>
        <w:ind w:firstLine="480"/>
        <w:spacing w:line="500" w:lineRule="exact"/>
        <w:rPr>
          <w:rFonts w:ascii="宋体" w:hAnsi="宋体" w:cs="宋体"/>
          <w:i/>
          <w:iCs/>
          <w:sz w:val="24"/>
          <w:szCs w:val="24"/>
          <w:highlight w:val="none"/>
        </w:rPr>
      </w:pPr>
      <w:r>
        <w:rPr>
          <w:rFonts w:hint="eastAsia" w:ascii="宋体" w:hAnsi="宋体"/>
          <w:sz w:val="24"/>
          <w:szCs w:val="24"/>
          <w:highlight w:val="none"/>
        </w:rPr>
        <w:t xml:space="preserve">4.项目最高限价：</w:t>
      </w:r>
      <w:r>
        <w:rPr>
          <w:rFonts w:hint="eastAsia" w:ascii="宋体" w:hAnsi="宋体"/>
          <w:sz w:val="24"/>
          <w:szCs w:val="24"/>
          <w:highlight w:val="none"/>
          <w:lang w:val="en-US" w:eastAsia="zh-CN"/>
        </w:rPr>
        <w:t xml:space="preserve">140</w:t>
      </w:r>
      <w:r>
        <w:rPr>
          <w:rFonts w:hint="eastAsia" w:ascii="宋体" w:hAnsi="宋体"/>
          <w:sz w:val="24"/>
          <w:szCs w:val="24"/>
          <w:highlight w:val="none"/>
        </w:rPr>
        <w:t xml:space="preserve">万元</w:t>
      </w:r>
      <w:r>
        <w:rPr>
          <w:rFonts w:hint="eastAsia" w:ascii="宋体" w:hAnsi="宋体"/>
          <w:sz w:val="24"/>
          <w:szCs w:val="24"/>
          <w:highlight w:val="none"/>
        </w:rPr>
        <w:t xml:space="preserve">/1</w:t>
      </w:r>
      <w:r>
        <w:rPr>
          <w:rFonts w:hint="eastAsia" w:ascii="宋体" w:hAnsi="宋体"/>
          <w:color w:val="auto"/>
          <w:sz w:val="24"/>
          <w:szCs w:val="24"/>
          <w:highlight w:val="none"/>
        </w:rPr>
        <w:t xml:space="preserve">套</w:t>
      </w:r>
      <w:r/>
      <w:r>
        <w:rPr>
          <w:rFonts w:hint="eastAsia" w:ascii="宋体" w:hAnsi="宋体"/>
          <w:sz w:val="24"/>
          <w:szCs w:val="24"/>
          <w:highlight w:val="none"/>
        </w:rPr>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5.采购需求：</w:t>
      </w:r>
      <w:r>
        <w:rPr>
          <w:rFonts w:hint="eastAsia" w:ascii="宋体" w:hAnsi="宋体" w:cs="宋体"/>
          <w:sz w:val="24"/>
          <w:szCs w:val="24"/>
          <w:highlight w:val="none"/>
        </w:rPr>
        <w:t xml:space="preserve">详见招标文件第四章《采购需求》</w:t>
      </w:r>
      <w:r/>
    </w:p>
    <w:p>
      <w:pPr>
        <w:ind w:firstLine="480"/>
        <w:spacing w:line="500" w:lineRule="exact"/>
        <w:rPr>
          <w:rFonts w:ascii="宋体" w:hAnsi="宋体" w:cs="宋体"/>
          <w:sz w:val="24"/>
          <w:szCs w:val="24"/>
          <w:highlight w:val="none"/>
        </w:rPr>
      </w:pPr>
      <w:r>
        <w:rPr>
          <w:rFonts w:hint="eastAsia" w:ascii="宋体" w:hAnsi="宋体"/>
          <w:sz w:val="24"/>
          <w:szCs w:val="24"/>
          <w:highlight w:val="none"/>
        </w:rPr>
        <w:t xml:space="preserve">6.合同履行期限：</w:t>
      </w:r>
      <w:r>
        <w:rPr>
          <w:rFonts w:hint="eastAsia" w:ascii="宋体" w:hAnsi="宋体" w:cs="宋体"/>
          <w:sz w:val="24"/>
          <w:szCs w:val="24"/>
          <w:highlight w:val="none"/>
        </w:rPr>
        <w:t xml:space="preserve">详见招标文件第四章《采购需求》</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60"/>
        <w:ind w:firstLine="452"/>
        <w:keepLines w:val="0"/>
        <w:keepNext w:val="0"/>
        <w:spacing w:before="0" w:after="0" w:line="500" w:lineRule="exact"/>
        <w:rPr>
          <w:sz w:val="30"/>
          <w:szCs w:val="30"/>
          <w:highlight w:val="none"/>
          <w:lang w:eastAsia="zh-CN"/>
        </w:rPr>
      </w:pPr>
      <w:r/>
      <w:bookmarkStart w:id="12" w:name="_Toc28359080"/>
      <w:r/>
      <w:bookmarkStart w:id="13" w:name="_Toc35393622"/>
      <w:r/>
      <w:bookmarkStart w:id="14" w:name="_Toc28359003"/>
      <w:r/>
      <w:bookmarkStart w:id="15" w:name="_Toc35393791"/>
      <w:r/>
      <w:bookmarkStart w:id="16" w:name="_Toc38985264"/>
      <w:r>
        <w:rPr>
          <w:rFonts w:hint="eastAsia"/>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highlight w:val="none"/>
        </w:rPr>
      </w:pPr>
      <w:r/>
      <w:bookmarkStart w:id="17" w:name="_Toc28359004"/>
      <w:r/>
      <w:bookmarkStart w:id="18" w:name="_Toc35393623"/>
      <w:r/>
      <w:bookmarkStart w:id="19" w:name="_Toc35393792"/>
      <w:r/>
      <w:bookmarkStart w:id="20" w:name="_Toc38985265"/>
      <w:r/>
      <w:bookmarkStart w:id="21" w:name="_Toc28359081"/>
      <w:r>
        <w:rPr>
          <w:rFonts w:hint="eastAsia" w:ascii="宋体" w:hAnsi="宋体"/>
          <w:sz w:val="24"/>
          <w:szCs w:val="24"/>
          <w:highlight w:val="none"/>
        </w:rPr>
        <w:t xml:space="preserve">1.满足《中华人民共和国政府采购法》第二十二条规定；</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2.落实政府采购政策需满足的资格要求：</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2.1中小企业政策：本项目非专门面向中小企业； </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b/>
          <w:sz w:val="30"/>
          <w:szCs w:val="30"/>
          <w:highlight w:val="none"/>
        </w:rPr>
      </w:pPr>
      <w:r>
        <w:rPr>
          <w:rFonts w:hint="eastAsia"/>
          <w:b/>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highlight w:val="none"/>
        </w:rPr>
        <w:t xml:space="preserve">1.时间：</w:t>
      </w:r>
      <w:r>
        <w:rPr>
          <w:rFonts w:hint="eastAsia" w:ascii="宋体" w:hAnsi="宋体"/>
          <w:sz w:val="24"/>
          <w:szCs w:val="24"/>
          <w:highlight w:val="none"/>
        </w:rPr>
        <w:t xml:space="preserve">本招标文件有效获取期</w:t>
      </w:r>
      <w:r>
        <w:rPr>
          <w:rFonts w:hint="eastAsia" w:ascii="宋体" w:hAnsi="宋体" w:cs="宋体"/>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p>
    <w:p>
      <w:pPr>
        <w:ind w:firstLine="540"/>
        <w:spacing w:line="500" w:lineRule="exact"/>
        <w:rPr>
          <w:rStyle w:val="1031"/>
          <w:highlight w:val="none"/>
        </w:rPr>
      </w:pPr>
      <w:r>
        <w:rPr>
          <w:rFonts w:hint="eastAsia" w:ascii="宋体" w:hAnsi="宋体"/>
          <w:bCs/>
          <w:sz w:val="24"/>
          <w:szCs w:val="24"/>
          <w:highlight w:val="none"/>
        </w:rPr>
        <w:t xml:space="preserve">3.方式：请有投标意向的供应商在招标文件有效获取期内及时至</w:t>
      </w:r>
      <w:r>
        <w:rPr>
          <w:rFonts w:ascii="宋体" w:hAnsi="宋体"/>
          <w:sz w:val="24"/>
          <w:szCs w:val="24"/>
          <w:highlight w:val="none"/>
        </w:rPr>
        <w:t xml:space="preserve">“江苏省政府采购（苏采云）平台”获取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540"/>
        <w:spacing w:line="500" w:lineRule="exact"/>
        <w:rPr>
          <w:rFonts w:ascii="宋体" w:hAnsi="宋体"/>
          <w:bCs/>
          <w:sz w:val="24"/>
          <w:szCs w:val="24"/>
          <w:highlight w:val="none"/>
        </w:rPr>
      </w:pPr>
      <w:r>
        <w:rPr>
          <w:rFonts w:hint="eastAsia" w:ascii="宋体" w:hAnsi="宋体"/>
          <w:bCs/>
          <w:sz w:val="24"/>
          <w:szCs w:val="24"/>
          <w:highlight w:val="none"/>
        </w:rPr>
        <w:t xml:space="preserve">4.售价：本项目招标文件免费。</w:t>
      </w:r>
      <w:r/>
    </w:p>
    <w:p>
      <w:pPr>
        <w:pStyle w:val="960"/>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四、提交投标文件</w:t>
      </w:r>
      <w:bookmarkEnd w:id="22"/>
      <w:r/>
      <w:bookmarkEnd w:id="23"/>
      <w:r>
        <w:rPr>
          <w:rFonts w:hint="eastAsia"/>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sz w:val="24"/>
          <w:szCs w:val="24"/>
          <w:highlight w:val="none"/>
        </w:rPr>
      </w:pPr>
      <w:r>
        <w:rPr>
          <w:rFonts w:hint="eastAsia" w:ascii="宋体" w:hAnsi="宋体"/>
          <w:bCs/>
          <w:sz w:val="24"/>
          <w:szCs w:val="24"/>
          <w:highlight w:val="none"/>
        </w:rPr>
        <w:t xml:space="preserve">1.时间：</w:t>
      </w:r>
      <w:r>
        <w:rPr>
          <w:rFonts w:hint="eastAsia" w:ascii="宋体" w:hAnsi="宋体"/>
          <w:sz w:val="24"/>
          <w:szCs w:val="24"/>
          <w:highlight w:val="none"/>
        </w:rPr>
        <w:t xml:space="preserve">20</w:t>
      </w:r>
      <w:r>
        <w:rPr>
          <w:rFonts w:hint="eastAsia" w:ascii="宋体" w:hAnsi="宋体"/>
          <w:sz w:val="24"/>
          <w:szCs w:val="24"/>
          <w:highlight w:val="none"/>
          <w:lang w:val="en-US" w:eastAsia="zh-CN"/>
        </w:rPr>
        <w:t xml:space="preserve">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6</w:t>
      </w:r>
      <w:r>
        <w:rPr>
          <w:rFonts w:hint="eastAsia" w:ascii="宋体" w:hAnsi="宋体"/>
          <w:sz w:val="24"/>
          <w:szCs w:val="24"/>
          <w:highlight w:val="none"/>
          <w:lang w:eastAsia="zh-CN"/>
        </w:rPr>
        <w:t xml:space="preserve">月</w:t>
      </w:r>
      <w:r>
        <w:rPr>
          <w:rFonts w:hint="eastAsia" w:ascii="宋体" w:hAnsi="宋体"/>
          <w:sz w:val="24"/>
          <w:szCs w:val="24"/>
          <w:highlight w:val="none"/>
          <w:lang w:val="en-US" w:eastAsia="zh-CN"/>
        </w:rPr>
        <w:t xml:space="preserve">28</w:t>
      </w:r>
      <w:r>
        <w:rPr>
          <w:rFonts w:hint="eastAsia" w:ascii="宋体" w:hAnsi="宋体"/>
          <w:sz w:val="24"/>
          <w:szCs w:val="24"/>
          <w:highlight w:val="none"/>
          <w:lang w:eastAsia="zh-CN"/>
        </w:rPr>
        <w:t xml:space="preserve">日</w:t>
      </w:r>
      <w:r>
        <w:rPr>
          <w:rFonts w:hint="eastAsia" w:ascii="宋体" w:hAnsi="宋体"/>
          <w:sz w:val="24"/>
          <w:szCs w:val="24"/>
          <w:highlight w:val="none"/>
          <w:lang w:val="en-US" w:eastAsia="zh-CN"/>
        </w:rPr>
        <w:t xml:space="preserve">13</w:t>
      </w:r>
      <w:r>
        <w:rPr>
          <w:rFonts w:hint="eastAsia" w:ascii="宋体" w:hAnsi="宋体"/>
          <w:sz w:val="24"/>
          <w:szCs w:val="24"/>
          <w:highlight w:val="none"/>
          <w:lang w:eastAsia="zh-CN"/>
        </w:rPr>
        <w:t xml:space="preserve">点</w:t>
      </w:r>
      <w:r>
        <w:rPr>
          <w:rFonts w:hint="eastAsia" w:ascii="宋体" w:hAnsi="宋体"/>
          <w:sz w:val="24"/>
          <w:szCs w:val="24"/>
          <w:highlight w:val="none"/>
          <w:lang w:val="en-US" w:eastAsia="zh-CN"/>
        </w:rPr>
        <w:t xml:space="preserve">30</w:t>
      </w:r>
      <w:r>
        <w:rPr>
          <w:rFonts w:hint="eastAsia" w:ascii="宋体" w:hAnsi="宋体"/>
          <w:sz w:val="24"/>
          <w:szCs w:val="24"/>
          <w:highlight w:val="none"/>
          <w:lang w:eastAsia="zh-CN"/>
        </w:rPr>
        <w:t xml:space="preserve">分</w:t>
      </w:r>
      <w:r>
        <w:rPr>
          <w:rFonts w:hint="eastAsia" w:ascii="宋体" w:hAnsi="宋体"/>
          <w:bCs/>
          <w:sz w:val="24"/>
          <w:szCs w:val="24"/>
          <w:highlight w:val="none"/>
        </w:rPr>
        <w:t xml:space="preserve">（北京时间）</w:t>
      </w:r>
      <w:r/>
    </w:p>
    <w:p>
      <w:pPr>
        <w:ind w:firstLine="480"/>
        <w:spacing w:line="500" w:lineRule="exact"/>
        <w:rPr>
          <w:rFonts w:ascii="宋体" w:hAnsi="宋体"/>
          <w:bCs/>
          <w:sz w:val="24"/>
          <w:szCs w:val="24"/>
          <w:highlight w:val="none"/>
          <w:u w:val="single"/>
        </w:rPr>
      </w:pPr>
      <w:r>
        <w:rPr>
          <w:rFonts w:hint="eastAsia" w:ascii="宋体" w:hAnsi="宋体"/>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p>
    <w:p>
      <w:pPr>
        <w:pStyle w:val="960"/>
        <w:ind w:firstLine="452"/>
        <w:keepLines w:val="0"/>
        <w:keepNext w:val="0"/>
        <w:spacing w:before="0" w:after="0" w:line="500" w:lineRule="exact"/>
        <w:rPr>
          <w:sz w:val="30"/>
          <w:szCs w:val="30"/>
          <w:highlight w:val="none"/>
          <w:lang w:eastAsia="zh-CN"/>
        </w:rPr>
      </w:pPr>
      <w:r/>
      <w:bookmarkStart w:id="27" w:name="_Toc28359007"/>
      <w:r/>
      <w:bookmarkStart w:id="28" w:name="_Toc35393794"/>
      <w:r/>
      <w:bookmarkStart w:id="29" w:name="_Toc38985267"/>
      <w:r/>
      <w:bookmarkStart w:id="30" w:name="_Toc35393625"/>
      <w:r/>
      <w:bookmarkStart w:id="31" w:name="_Toc28359084"/>
      <w:r>
        <w:rPr>
          <w:rFonts w:hint="eastAsia"/>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（招标公告及招标文件公告期限）自本公告发布之日起5个工作日。</w:t>
      </w:r>
      <w:r/>
    </w:p>
    <w:p>
      <w:pPr>
        <w:pStyle w:val="960"/>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无</w:t>
      </w:r>
      <w:r/>
    </w:p>
    <w:p>
      <w:pPr>
        <w:pStyle w:val="960"/>
        <w:ind w:firstLine="452"/>
        <w:keepLines w:val="0"/>
        <w:keepNext w:val="0"/>
        <w:spacing w:before="0" w:after="0" w:line="500" w:lineRule="exact"/>
        <w:rPr>
          <w:sz w:val="30"/>
          <w:szCs w:val="30"/>
          <w:highlight w:val="none"/>
          <w:lang w:eastAsia="zh-CN"/>
        </w:rPr>
      </w:pPr>
      <w:r/>
      <w:bookmarkStart w:id="35" w:name="_Toc28359085"/>
      <w:r/>
      <w:bookmarkStart w:id="36" w:name="_Toc35393627"/>
      <w:r/>
      <w:bookmarkStart w:id="37" w:name="_Toc35393796"/>
      <w:r/>
      <w:bookmarkStart w:id="38" w:name="_Toc38985269"/>
      <w:r/>
      <w:bookmarkStart w:id="39" w:name="_Toc28359008"/>
      <w:r>
        <w:rPr>
          <w:rFonts w:hint="eastAsia"/>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名    称：无锡市中医医院</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地    址：无锡市滨湖区中南西路8号</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联系方式：</w:t>
      </w:r>
      <w:bookmarkStart w:id="40" w:name="_Toc28359009"/>
      <w:r/>
      <w:bookmarkStart w:id="41" w:name="_Toc28359086"/>
      <w:r>
        <w:rPr>
          <w:rFonts w:hint="eastAsia" w:ascii="宋体" w:hAnsi="宋体" w:cs="宋体"/>
          <w:sz w:val="24"/>
          <w:szCs w:val="24"/>
          <w:highlight w:val="none"/>
        </w:rPr>
        <w:t xml:space="preserve">见“项目联系方式”</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2.</w:t>
      </w:r>
      <w:bookmarkEnd w:id="40"/>
      <w:r/>
      <w:bookmarkEnd w:id="41"/>
      <w:r>
        <w:rPr>
          <w:rFonts w:hint="eastAsia" w:ascii="宋体" w:hAnsi="宋体" w:cs="宋体"/>
          <w:sz w:val="24"/>
          <w:szCs w:val="24"/>
          <w:highlight w:val="none"/>
        </w:rPr>
        <w:t xml:space="preserve">采购代理机构信息</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名    称：无锡市卫生健康综合服务中心</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地    址：无锡市滨湖区建筑路450号</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联系方式：见“项目联系方式”</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采购人项目咨询联系人：联系人姓名：王老师；电话：0510-88859999-74002</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采购人质疑受理联系人：受理人姓名：王老师；电话：0510-88859999-74002</w:t>
      </w:r>
      <w:r/>
    </w:p>
    <w:p>
      <w:pPr>
        <w:ind w:firstLine="480"/>
        <w:spacing w:line="500" w:lineRule="exact"/>
        <w:rPr>
          <w:rFonts w:ascii="宋体" w:hAnsi="宋体" w:cs="宋体"/>
          <w:sz w:val="24"/>
          <w:szCs w:val="24"/>
          <w:highlight w:val="none"/>
        </w:rPr>
      </w:pPr>
      <w:r>
        <w:rPr>
          <w:rFonts w:hint="eastAsia" w:ascii="宋体" w:hAnsi="宋体" w:cs="宋体"/>
          <w:sz w:val="24"/>
          <w:szCs w:val="24"/>
          <w:highlight w:val="none"/>
        </w:rPr>
        <w:t xml:space="preserve">无锡市卫生健康综合服务中心项目联系人：孙老师；电话：0510-85757946</w:t>
      </w:r>
      <w:r/>
    </w:p>
    <w:p>
      <w:pPr>
        <w:pStyle w:val="960"/>
        <w:ind w:firstLine="452"/>
        <w:keepLines w:val="0"/>
        <w:keepNext w:val="0"/>
        <w:spacing w:before="0" w:after="0" w:line="500" w:lineRule="exact"/>
        <w:rPr>
          <w:sz w:val="30"/>
          <w:szCs w:val="30"/>
          <w:highlight w:val="none"/>
          <w:lang w:eastAsia="zh-CN"/>
        </w:rPr>
      </w:pPr>
      <w:r>
        <w:rPr>
          <w:rFonts w:hint="eastAsia"/>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（一）供应商“账号注册”及CA办理</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1</w:t>
      </w:r>
      <w:r>
        <w:rPr>
          <w:rFonts w:ascii="宋体" w:hAnsi="宋体"/>
          <w:sz w:val="24"/>
          <w:szCs w:val="24"/>
          <w:highlight w:val="none"/>
        </w:rPr>
        <w:t xml:space="preserve">）访问“江苏省政府采购（苏采云）平台”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）CA驱动下载：</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在</w:t>
      </w:r>
      <w:r>
        <w:rPr>
          <w:rFonts w:hint="eastAsia" w:ascii="宋体" w:hAnsi="宋体"/>
          <w:bCs/>
          <w:sz w:val="24"/>
          <w:szCs w:val="24"/>
          <w:highlight w:val="none"/>
        </w:rPr>
        <w:t xml:space="preserve">“苏采云”系统账号登录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p>
    <w:p>
      <w:pPr>
        <w:ind w:firstLine="480"/>
        <w:jc w:val="left"/>
        <w:spacing w:line="50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（二）完成项目参与，获取招标文件</w:t>
      </w:r>
      <w:r/>
    </w:p>
    <w:p>
      <w:pPr>
        <w:ind w:firstLine="480"/>
        <w:spacing w:line="500" w:lineRule="exact"/>
        <w:shd w:val="clear" w:color="auto" w:fill="ffffff"/>
        <w:widowControl/>
        <w:rPr>
          <w:rFonts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p>
    <w:p>
      <w:pPr>
        <w:ind w:firstLine="480"/>
        <w:spacing w:line="50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p>
    <w:p>
      <w:pPr>
        <w:jc w:val="center"/>
        <w:spacing w:line="500" w:lineRule="exact"/>
        <w:tabs>
          <w:tab w:val="left" w:pos="1440" w:leader="none"/>
        </w:tabs>
        <w:rPr>
          <w:rFonts w:ascii="黑体" w:hAnsi="黑体" w:eastAsia="黑体"/>
          <w:sz w:val="36"/>
          <w:szCs w:val="36"/>
          <w:highlight w:val="none"/>
        </w:rPr>
        <w:outlineLvl w:val="0"/>
      </w:pPr>
      <w:r>
        <w:rPr>
          <w:rFonts w:ascii="宋体" w:hAnsi="宋体"/>
          <w:bCs/>
          <w:sz w:val="24"/>
          <w:szCs w:val="24"/>
          <w:highlight w:val="none"/>
          <w:shd w:val="clear" w:color="ffffff" w:fill="d9d9d9"/>
        </w:rPr>
        <w:br w:type="page" w:clear="all"/>
      </w:r>
      <w:bookmarkStart w:id="42" w:name="_Toc120614211"/>
      <w:r>
        <w:rPr>
          <w:rFonts w:hint="eastAsia" w:ascii="黑体" w:hAnsi="黑体" w:eastAsia="黑体"/>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highlight w:val="none"/>
        </w:rPr>
        <w:t xml:space="preserve">投标人须知</w:t>
      </w:r>
      <w:bookmarkEnd w:id="43"/>
      <w:r/>
      <w:bookmarkEnd w:id="44"/>
      <w:r/>
      <w:bookmarkEnd w:id="45"/>
      <w:r/>
      <w:bookmarkEnd w:id="46"/>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513029203"/>
      <w:r/>
      <w:bookmarkStart w:id="48" w:name="_Toc120614214"/>
      <w:r/>
      <w:bookmarkStart w:id="49" w:name="_Toc20823275"/>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5" w:name="_Toc513029205"/>
      <w:r/>
      <w:bookmarkStart w:id="56" w:name="_Toc20823277"/>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1" w:name="_Toc462564067"/>
      <w:r/>
      <w:bookmarkStart w:id="62" w:name="_Toc20823279"/>
      <w:r/>
      <w:bookmarkStart w:id="63" w:name="_Toc16938523"/>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20823281"/>
      <w:r/>
      <w:bookmarkStart w:id="66" w:name="_Toc513029209"/>
      <w:r/>
      <w:bookmarkStart w:id="67" w:name="_Toc120614215"/>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20823282"/>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72" w:name="_Toc462564070"/>
      <w:r/>
      <w:bookmarkStart w:id="73" w:name="_Toc20823283"/>
      <w:r/>
      <w:bookmarkStart w:id="74" w:name="_Toc16938527"/>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462564071"/>
      <w:r/>
      <w:bookmarkStart w:id="77" w:name="_Toc16938528"/>
      <w:r/>
      <w:bookmarkStart w:id="78" w:name="_Toc513029212"/>
      <w:r/>
      <w:bookmarkStart w:id="79" w:name="_Toc20823284"/>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6938529"/>
      <w:r/>
      <w:bookmarkStart w:id="81" w:name="_Toc513029213"/>
      <w:r/>
      <w:bookmarkStart w:id="82" w:name="_Toc20823285"/>
      <w:r/>
      <w:bookmarkStart w:id="83" w:name="_Toc462564072"/>
      <w:r/>
      <w:bookmarkStart w:id="84" w:name="_Toc120614216"/>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85" w:name="_Toc462564073"/>
      <w:r/>
      <w:bookmarkStart w:id="86" w:name="_Toc20823286"/>
      <w:r/>
      <w:bookmarkStart w:id="87" w:name="_Toc513029214"/>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513029215"/>
      <w:r/>
      <w:bookmarkStart w:id="90" w:name="_Toc462564074"/>
      <w:r/>
      <w:bookmarkStart w:id="91" w:name="_Toc16938531"/>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49090507"/>
      <w:r/>
      <w:bookmarkStart w:id="97" w:name="_Toc49090509"/>
      <w:r/>
      <w:bookmarkStart w:id="98" w:name="_Toc14577357"/>
      <w:r/>
      <w:bookmarkStart w:id="99" w:name="_Toc513029219"/>
      <w:r/>
      <w:bookmarkStart w:id="100" w:name="_Toc513029216"/>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954731"/>
      <w:r/>
      <w:bookmarkEnd w:id="108"/>
      <w:r/>
      <w:bookmarkStart w:id="109" w:name="_Hlt26954842"/>
      <w:r/>
      <w:bookmarkEnd w:id="109"/>
      <w:r/>
      <w:bookmarkStart w:id="110" w:name="_Hlt26954844"/>
      <w:r/>
      <w:bookmarkEnd w:id="110"/>
      <w:r/>
      <w:bookmarkStart w:id="111" w:name="_Hlt26670482"/>
      <w:r/>
      <w:bookmarkEnd w:id="111"/>
      <w:r/>
      <w:bookmarkStart w:id="112" w:name="_Hlt26668983"/>
      <w:r/>
      <w:bookmarkEnd w:id="112"/>
      <w:r/>
      <w:bookmarkStart w:id="113" w:name="_Hlt26954846"/>
      <w:r/>
      <w:bookmarkEnd w:id="113"/>
      <w:r/>
      <w:bookmarkStart w:id="114" w:name="_Hlt26670403"/>
      <w:r/>
      <w:bookmarkEnd w:id="114"/>
      <w:r/>
      <w:bookmarkStart w:id="115" w:name="_Hlt26670425"/>
      <w:r/>
      <w:bookmarkEnd w:id="115"/>
      <w:r/>
      <w:bookmarkStart w:id="116" w:name="_Hlt26670486"/>
      <w:r/>
      <w:bookmarkEnd w:id="116"/>
      <w:r/>
      <w:bookmarkStart w:id="117" w:name="_Hlt26954848"/>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60"/>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852"/>
      <w:r/>
      <w:bookmarkEnd w:id="123"/>
      <w:r/>
      <w:bookmarkStart w:id="124" w:name="_Hlt26954739"/>
      <w:r/>
      <w:bookmarkEnd w:id="124"/>
      <w:r/>
      <w:bookmarkStart w:id="125" w:name="_Toc120614217"/>
      <w:r/>
      <w:bookmarkStart w:id="126" w:name="_Toc16938540"/>
      <w:r/>
      <w:bookmarkStart w:id="127" w:name="_Toc20823296"/>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513029225"/>
      <w:r/>
      <w:bookmarkStart w:id="130" w:name="_Toc16938541"/>
      <w:r/>
      <w:bookmarkStart w:id="131" w:name="_Toc462564084"/>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7"/>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20823300"/>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513029229"/>
      <w:r/>
      <w:bookmarkStart w:id="143" w:name="_Toc16938545"/>
      <w:r/>
      <w:bookmarkStart w:id="144" w:name="_Toc20823301"/>
      <w:r/>
      <w:bookmarkStart w:id="145" w:name="_Toc120614218"/>
      <w:r>
        <w:rPr>
          <w:rFonts w:hint="eastAsia"/>
          <w:color w:val="auto"/>
          <w:sz w:val="30"/>
          <w:szCs w:val="30"/>
          <w:highlight w:val="none"/>
          <w:lang w:eastAsia="zh-CN"/>
        </w:rPr>
        <w:t xml:space="preserve">五、开标与评标</w:t>
      </w:r>
      <w:bookmarkEnd w:id="142"/>
      <w:r/>
      <w:bookmarkEnd w:id="143"/>
      <w:r/>
      <w:bookmarkEnd w:id="144"/>
      <w:r/>
      <w:bookmarkEnd w:id="14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513029230"/>
      <w:r/>
      <w:bookmarkStart w:id="147" w:name="_Toc16938546"/>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20823307"/>
      <w:r/>
      <w:bookmarkStart w:id="162" w:name="_Toc16938551"/>
      <w:r/>
      <w:bookmarkStart w:id="163" w:name="_Toc513029235"/>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26.1.26评标委员会按照本招标文件规定对投标人进行异常低价投标（响应）审查后，认为投标人不能证明其报价合理性的。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20823308"/>
      <w:r/>
      <w:bookmarkStart w:id="170" w:name="_Toc16938552"/>
      <w:r/>
      <w:bookmarkStart w:id="171" w:name="_Toc513029236"/>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16938553"/>
      <w:r/>
      <w:bookmarkStart w:id="174" w:name="_Toc20823309"/>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sz w:val="24"/>
          <w:szCs w:val="24"/>
          <w:highlight w:val="none"/>
        </w:rPr>
      </w:pPr>
      <w:r>
        <w:rPr>
          <w:rFonts w:ascii="宋体" w:hAnsi="宋体"/>
          <w:sz w:val="24"/>
          <w:szCs w:val="24"/>
          <w:highlight w:val="none"/>
        </w:rPr>
      </w:r>
      <w:r/>
    </w:p>
    <w:p>
      <w:pPr>
        <w:pStyle w:val="959"/>
        <w:jc w:val="center"/>
        <w:spacing w:line="500" w:lineRule="exact"/>
        <w:rPr>
          <w:rFonts w:ascii="黑体" w:eastAsia="黑体"/>
          <w:bCs/>
          <w:sz w:val="36"/>
          <w:szCs w:val="36"/>
          <w:highlight w:val="none"/>
          <w:lang w:eastAsia="zh-CN"/>
        </w:rPr>
      </w:pPr>
      <w:r/>
      <w:bookmarkStart w:id="176" w:name="_Toc479757207"/>
      <w:r/>
      <w:bookmarkStart w:id="177" w:name="_Toc20823314"/>
      <w:r/>
      <w:bookmarkStart w:id="178" w:name="_Toc16938558"/>
      <w:r/>
      <w:bookmarkStart w:id="179" w:name="_Toc513029242"/>
      <w:r/>
      <w:bookmarkStart w:id="180" w:name="_Toc120614221"/>
      <w:r>
        <w:rPr>
          <w:rFonts w:ascii="宋体" w:hAnsi="宋体"/>
          <w:bCs/>
          <w:sz w:val="24"/>
          <w:highlight w:val="none"/>
          <w:shd w:val="clear" w:color="ffffff" w:fill="d9d9d9"/>
          <w:lang w:eastAsia="zh-CN"/>
        </w:rPr>
        <w:br w:type="page" w:clear="all"/>
      </w:r>
      <w:r>
        <w:rPr>
          <w:rFonts w:hint="eastAsia" w:ascii="黑体" w:eastAsia="黑体"/>
          <w:bCs/>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16938590"/>
      <w:r/>
      <w:bookmarkStart w:id="183" w:name="_Toc20823346"/>
      <w:r/>
      <w:bookmarkStart w:id="184" w:name="_Toc120614244"/>
      <w:r/>
      <w:bookmarkStart w:id="185" w:name="_Toc462564139"/>
      <w:r/>
      <w:bookmarkStart w:id="186" w:name="_Toc479757211"/>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808"/>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yellow"/>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的6</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rPr>
        <w:t xml:space="preserve">6</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以支票、汇票、本票或者金融机构、担保机构出具的保函等非现金形式。</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合同金额的10%。</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rPr>
        <w:t xml:space="preserve">合同生效后进行缴纳履约保证金</w:t>
      </w:r>
      <w:r>
        <w:rPr>
          <w:rFonts w:hint="eastAsia" w:ascii="宋体" w:hAnsi="宋体" w:cs="宋体"/>
          <w:color w:val="auto"/>
          <w:sz w:val="22"/>
          <w:highlight w:val="none"/>
          <w:u w:val="single"/>
          <w:shd w:val="clear" w:color="auto"/>
        </w:rPr>
        <w:t xml:space="preserve">，本项目</w:t>
      </w:r>
      <w:r>
        <w:rPr>
          <w:rFonts w:hint="eastAsia" w:ascii="宋体" w:hAnsi="宋体" w:cs="宋体"/>
          <w:color w:val="auto"/>
          <w:sz w:val="22"/>
          <w:highlight w:val="none"/>
          <w:u w:val="single"/>
          <w:shd w:val="clear" w:color="auto"/>
          <w:lang w:eastAsia="zh-CN"/>
        </w:rPr>
        <w:t xml:space="preserve">在</w:t>
      </w:r>
      <w:r>
        <w:rPr>
          <w:rFonts w:hint="eastAsia" w:ascii="宋体" w:hAnsi="宋体" w:cs="宋体"/>
          <w:color w:val="auto"/>
          <w:sz w:val="22"/>
          <w:highlight w:val="none"/>
          <w:u w:val="single"/>
          <w:shd w:val="clear" w:color="auto"/>
        </w:rPr>
        <w:t xml:space="preserve">设备</w:t>
      </w:r>
      <w:r>
        <w:rPr>
          <w:rFonts w:hint="eastAsia" w:ascii="宋体" w:hAnsi="宋体" w:cs="宋体"/>
          <w:color w:val="auto"/>
          <w:sz w:val="22"/>
          <w:highlight w:val="none"/>
          <w:u w:val="single"/>
          <w:shd w:val="clear" w:color="auto"/>
          <w:lang w:val="en-US" w:eastAsia="zh-CN"/>
        </w:rPr>
        <w:t xml:space="preserve">到达现场</w:t>
      </w:r>
      <w:r>
        <w:rPr>
          <w:rFonts w:hint="eastAsia" w:ascii="宋体" w:hAnsi="宋体" w:cs="宋体"/>
          <w:color w:val="auto"/>
          <w:sz w:val="22"/>
          <w:highlight w:val="none"/>
          <w:u w:val="single"/>
          <w:shd w:val="clear" w:color="auto"/>
        </w:rPr>
        <w:t xml:space="preserve">安装</w:t>
      </w:r>
      <w:r>
        <w:rPr>
          <w:rFonts w:hint="eastAsia" w:ascii="宋体" w:hAnsi="宋体" w:cs="宋体"/>
          <w:color w:val="auto"/>
          <w:sz w:val="22"/>
          <w:highlight w:val="none"/>
          <w:u w:val="single"/>
          <w:shd w:val="clear" w:color="auto"/>
          <w:lang w:val="en-US" w:eastAsia="zh-CN"/>
        </w:rPr>
        <w:t xml:space="preserve">调试、初步</w:t>
      </w:r>
      <w:r>
        <w:rPr>
          <w:rFonts w:hint="eastAsia" w:ascii="宋体" w:hAnsi="宋体" w:cs="宋体"/>
          <w:color w:val="auto"/>
          <w:sz w:val="22"/>
          <w:highlight w:val="none"/>
          <w:u w:val="single"/>
          <w:shd w:val="clear" w:color="auto"/>
        </w:rPr>
        <w:t xml:space="preserve">验收合格后退还履约保函（保证金）。</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w:t>
      </w:r>
      <w:r>
        <w:rPr>
          <w:rFonts w:ascii="宋体" w:hAnsi="宋体" w:cs="宋体"/>
          <w:color w:val="auto"/>
          <w:sz w:val="22"/>
          <w:highlight w:val="none"/>
        </w:rPr>
        <w:t xml:space="preserve">其他</w:t>
      </w:r>
      <w:r>
        <w:rPr>
          <w:rFonts w:ascii="宋体" w:hAnsi="宋体" w:cs="宋体"/>
          <w:color w:val="auto"/>
          <w:sz w:val="22"/>
          <w:highlight w:val="none"/>
        </w:rPr>
        <w:t xml:space="preserve">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（重症监护系统、护理系统等）</w:t>
            </w:r>
            <w:r>
              <w:rPr>
                <w:rFonts w:hint="eastAsia" w:ascii="宋体" w:hAnsi="宋体" w:cs="宋体"/>
                <w:color w:val="auto"/>
                <w:sz w:val="22"/>
                <w:highlight w:val="none"/>
              </w:rPr>
              <w:t xml:space="preserve">相连接并承担相应费用。</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的6</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 由于乙方的原因不能履约的。</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 在履行合同期间发生重大安全事故，给甲方造成不良影响和严重经济损失的。</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sz w:val="22"/>
                <w:szCs w:val="22"/>
                <w:highlight w:val="none"/>
                <w:shd w:val="clear" w:color="auto"/>
              </w:rPr>
              <w:t xml:space="preserve">本项目</w:t>
            </w:r>
            <w:r>
              <w:rPr>
                <w:rFonts w:hint="eastAsia"/>
                <w:color w:val="auto"/>
                <w:sz w:val="22"/>
                <w:szCs w:val="22"/>
                <w:highlight w:val="none"/>
                <w:shd w:val="clear" w:color="auto"/>
                <w:lang w:eastAsia="zh-CN"/>
              </w:rPr>
              <w:t xml:space="preserve">在</w:t>
            </w:r>
            <w:r>
              <w:rPr>
                <w:rFonts w:hint="eastAsia"/>
                <w:color w:val="auto"/>
                <w:sz w:val="22"/>
                <w:szCs w:val="22"/>
                <w:highlight w:val="none"/>
                <w:shd w:val="clear" w:color="auto"/>
              </w:rPr>
              <w:t xml:space="preserve">设备</w:t>
            </w:r>
            <w:r>
              <w:rPr>
                <w:rFonts w:hint="eastAsia"/>
                <w:color w:val="auto"/>
                <w:sz w:val="22"/>
                <w:szCs w:val="22"/>
                <w:highlight w:val="none"/>
                <w:shd w:val="clear" w:color="auto"/>
                <w:lang w:val="en-US" w:eastAsia="zh-CN"/>
              </w:rPr>
              <w:t xml:space="preserve">到达现场</w:t>
            </w:r>
            <w:r>
              <w:rPr>
                <w:rFonts w:hint="eastAsia"/>
                <w:color w:val="auto"/>
                <w:sz w:val="22"/>
                <w:szCs w:val="22"/>
                <w:highlight w:val="none"/>
                <w:shd w:val="clear" w:color="auto"/>
              </w:rPr>
              <w:t xml:space="preserve">安装</w:t>
            </w:r>
            <w:r>
              <w:rPr>
                <w:rFonts w:hint="eastAsia"/>
                <w:color w:val="auto"/>
                <w:sz w:val="22"/>
                <w:szCs w:val="22"/>
                <w:highlight w:val="none"/>
                <w:shd w:val="clear" w:color="auto"/>
                <w:lang w:val="en-US" w:eastAsia="zh-CN"/>
              </w:rPr>
              <w:t xml:space="preserve">调试、初步</w:t>
            </w:r>
            <w:r>
              <w:rPr>
                <w:rFonts w:hint="eastAsia"/>
                <w:color w:val="auto"/>
                <w:sz w:val="22"/>
                <w:szCs w:val="22"/>
                <w:highlight w:val="none"/>
                <w:shd w:val="clear" w:color="auto"/>
              </w:rPr>
              <w:t xml:space="preserve">验收合格后退还履约保函（保证金）。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 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 0.01  %</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 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 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  </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pStyle w:val="759"/>
        <w:rPr>
          <w:rFonts w:hint="eastAsia" w:ascii="黑体" w:eastAsia="黑体"/>
          <w:bCs/>
          <w:sz w:val="36"/>
          <w:szCs w:val="36"/>
          <w:highlight w:val="none"/>
        </w:rPr>
      </w:pPr>
      <w:r>
        <w:rPr>
          <w:rFonts w:hint="eastAsia" w:ascii="黑体" w:eastAsia="黑体"/>
          <w:bCs/>
          <w:sz w:val="36"/>
          <w:szCs w:val="36"/>
          <w:highlight w:val="none"/>
        </w:rPr>
      </w:r>
      <w:r/>
    </w:p>
    <w:p>
      <w:pPr>
        <w:pStyle w:val="759"/>
        <w:rPr>
          <w:rFonts w:hint="eastAsia" w:ascii="黑体" w:eastAsia="黑体"/>
          <w:bCs/>
          <w:sz w:val="36"/>
          <w:szCs w:val="36"/>
          <w:highlight w:val="none"/>
        </w:rPr>
      </w:pPr>
      <w:r>
        <w:rPr>
          <w:rFonts w:hint="eastAsia" w:ascii="黑体" w:eastAsia="黑体"/>
          <w:bCs/>
          <w:sz w:val="36"/>
          <w:szCs w:val="36"/>
          <w:highlight w:val="none"/>
        </w:rPr>
      </w:r>
      <w:r/>
    </w:p>
    <w:p>
      <w:pPr>
        <w:pStyle w:val="759"/>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jc w:val="both"/>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int="eastAsia" w:ascii="黑体" w:eastAsia="黑体"/>
          <w:bCs/>
          <w:sz w:val="36"/>
          <w:szCs w:val="36"/>
          <w:highlight w:val="none"/>
        </w:rPr>
      </w:pPr>
      <w:r>
        <w:rPr>
          <w:rFonts w:hint="eastAsia" w:ascii="黑体" w:eastAsia="黑体"/>
          <w:bCs/>
          <w:sz w:val="36"/>
          <w:szCs w:val="36"/>
          <w:highlight w:val="none"/>
        </w:rPr>
      </w:r>
      <w:r/>
    </w:p>
    <w:p>
      <w:pPr>
        <w:ind w:firstLine="720"/>
        <w:jc w:val="center"/>
        <w:spacing w:line="288" w:lineRule="auto"/>
        <w:rPr>
          <w:rFonts w:hAnsi="宋体"/>
          <w:sz w:val="36"/>
          <w:szCs w:val="36"/>
          <w:highlight w:val="none"/>
        </w:rPr>
      </w:pPr>
      <w:r>
        <w:rPr>
          <w:rFonts w:hint="eastAsia" w:ascii="黑体" w:eastAsia="黑体"/>
          <w:bCs/>
          <w:sz w:val="36"/>
          <w:szCs w:val="36"/>
          <w:highlight w:val="none"/>
        </w:rPr>
        <w:t xml:space="preserve">第</w:t>
      </w:r>
      <w:bookmarkEnd w:id="181"/>
      <w:r>
        <w:rPr>
          <w:rFonts w:hint="eastAsia" w:ascii="黑体" w:eastAsia="黑体"/>
          <w:bCs/>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sz w:val="30"/>
          <w:szCs w:val="30"/>
          <w:highlight w:val="none"/>
        </w:rPr>
      </w:pPr>
      <w:r/>
      <w:bookmarkStart w:id="187" w:name="_Toc49090575"/>
      <w:r/>
      <w:bookmarkStart w:id="188" w:name="_Toc26554093"/>
      <w:r>
        <w:rPr>
          <w:rFonts w:hint="eastAsia" w:ascii="黑体" w:hAnsi="黑体" w:eastAsia="黑体"/>
          <w:sz w:val="30"/>
          <w:szCs w:val="30"/>
          <w:highlight w:val="none"/>
        </w:rPr>
        <w:t xml:space="preserve">本项目属性：货物类项目</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本项目标的物所属行业：</w:t>
      </w:r>
      <w:r>
        <w:rPr>
          <w:rFonts w:hint="eastAsia" w:asciiTheme="minorEastAsia" w:hAnsiTheme="minorEastAsia" w:eastAsiaTheme="minorEastAsia" w:cstheme="minorEastAsia"/>
          <w:spacing w:val="-6"/>
          <w:sz w:val="24"/>
          <w:szCs w:val="24"/>
          <w:highlight w:val="none"/>
        </w:rPr>
        <w:t xml:space="preserve">工业/制造业</w:t>
      </w:r>
      <w:r>
        <w:rPr>
          <w:rFonts w:hint="eastAsia" w:asciiTheme="minorEastAsia" w:hAnsiTheme="minorEastAsia" w:cstheme="minorEastAsia"/>
          <w:spacing w:val="-6"/>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本项目中的</w:t>
      </w:r>
      <w:r>
        <w:rPr>
          <w:rFonts w:hint="eastAsia" w:ascii="宋体" w:hAnsi="宋体"/>
          <w:bCs/>
          <w:sz w:val="24"/>
          <w:szCs w:val="24"/>
          <w:highlight w:val="none"/>
          <w:lang w:val="en-US" w:eastAsia="zh-CN"/>
        </w:rPr>
        <w:t xml:space="preserve">中央监护系统</w:t>
      </w:r>
      <w:r>
        <w:rPr>
          <w:rFonts w:hint="eastAsia" w:ascii="宋体" w:hAnsi="宋体"/>
          <w:sz w:val="24"/>
          <w:szCs w:val="24"/>
          <w:highlight w:val="none"/>
        </w:rPr>
        <w:t xml:space="preserve">为核心产品。</w:t>
      </w:r>
      <w:r/>
    </w:p>
    <w:p>
      <w:pPr>
        <w:ind w:firstLine="300"/>
        <w:jc w:val="left"/>
        <w:spacing w:line="360" w:lineRule="auto"/>
        <w:rPr>
          <w:rFonts w:ascii="黑体" w:hAnsi="黑体" w:eastAsia="黑体"/>
          <w:sz w:val="30"/>
          <w:szCs w:val="30"/>
          <w:highlight w:val="none"/>
        </w:rPr>
      </w:pPr>
      <w:r>
        <w:rPr>
          <w:rFonts w:hint="eastAsia" w:ascii="黑体" w:hAnsi="黑体" w:eastAsia="黑体"/>
          <w:sz w:val="30"/>
          <w:szCs w:val="30"/>
          <w:highlight w:val="none"/>
        </w:rPr>
        <w:t xml:space="preserve">第一部分 项目技术要求</w:t>
      </w:r>
      <w:r/>
    </w:p>
    <w:p>
      <w:pPr>
        <w:ind w:firstLine="420"/>
        <w:jc w:val="left"/>
        <w:spacing w:line="276" w:lineRule="auto"/>
        <w:shd w:val="clear" w:color="auto" w:fill="ffffff"/>
        <w:widowControl/>
        <w:rPr>
          <w:rFonts w:ascii="宋体" w:hAnsi="宋体"/>
          <w:sz w:val="24"/>
          <w:szCs w:val="24"/>
          <w:highlight w:val="none"/>
          <w:u w:val="single"/>
        </w:rPr>
      </w:pPr>
      <w:r>
        <w:rPr>
          <w:rFonts w:hint="eastAsia" w:ascii="宋体" w:hAnsi="宋体" w:cs="宋体"/>
          <w:sz w:val="24"/>
          <w:szCs w:val="24"/>
          <w:highlight w:val="none"/>
          <w:u w:val="single"/>
        </w:rPr>
        <w:t xml:space="preserve">★</w:t>
      </w:r>
      <w:r>
        <w:rPr>
          <w:rFonts w:hint="eastAsia" w:ascii="宋体" w:hAnsi="宋体"/>
          <w:b/>
          <w:bCs/>
          <w:sz w:val="24"/>
          <w:szCs w:val="24"/>
          <w:highlight w:val="none"/>
          <w:u w:val="single"/>
        </w:rPr>
        <w:t xml:space="preserve">投标人所投内容必须满足以下要求，不得有负偏离</w:t>
      </w:r>
      <w:r>
        <w:rPr>
          <w:rFonts w:hint="eastAsia" w:ascii="宋体" w:hAnsi="宋体"/>
          <w:sz w:val="24"/>
          <w:szCs w:val="24"/>
          <w:highlight w:val="none"/>
          <w:u w:val="single"/>
        </w:rPr>
        <w:t xml:space="preserve">。并如实地在《投标偏离表》中按招标文件“采购需求”中</w:t>
      </w:r>
      <w:r>
        <w:rPr>
          <w:rFonts w:hint="eastAsia" w:ascii="宋体" w:hAnsi="宋体"/>
          <w:b/>
          <w:bCs/>
          <w:sz w:val="24"/>
          <w:szCs w:val="24"/>
          <w:highlight w:val="none"/>
          <w:u w:val="single"/>
        </w:rPr>
        <w:t xml:space="preserve">“配置要求”</w:t>
      </w:r>
      <w:r>
        <w:rPr>
          <w:rFonts w:hint="eastAsia" w:ascii="宋体" w:hAnsi="宋体"/>
          <w:b/>
          <w:bCs/>
          <w:sz w:val="24"/>
          <w:szCs w:val="24"/>
          <w:highlight w:val="none"/>
          <w:u w:val="single"/>
        </w:rPr>
        <w:t xml:space="preserve">“技术要求”“其他要求”等</w:t>
      </w:r>
      <w:r>
        <w:rPr>
          <w:rFonts w:hint="eastAsia" w:ascii="宋体" w:hAnsi="宋体"/>
          <w:sz w:val="24"/>
          <w:szCs w:val="24"/>
          <w:highlight w:val="none"/>
          <w:u w:val="single"/>
        </w:rPr>
        <w:t xml:space="preserve">内容</w:t>
      </w:r>
      <w:r>
        <w:rPr>
          <w:rFonts w:hint="eastAsia" w:ascii="宋体" w:hAnsi="宋体"/>
          <w:b/>
          <w:bCs/>
          <w:sz w:val="24"/>
          <w:szCs w:val="24"/>
          <w:highlight w:val="none"/>
          <w:u w:val="single"/>
        </w:rPr>
        <w:t xml:space="preserve">逐条标明</w:t>
      </w:r>
      <w:r>
        <w:rPr>
          <w:rFonts w:hint="eastAsia" w:ascii="宋体" w:hAnsi="宋体"/>
          <w:sz w:val="24"/>
          <w:szCs w:val="24"/>
          <w:highlight w:val="none"/>
          <w:u w:val="single"/>
        </w:rPr>
        <w:t xml:space="preserve">满足与否，并对其真实性负责。技术条款</w:t>
      </w:r>
      <w:r>
        <w:rPr>
          <w:rFonts w:hint="eastAsia" w:ascii="宋体" w:hAnsi="宋体"/>
          <w:b/>
          <w:bCs/>
          <w:sz w:val="24"/>
          <w:szCs w:val="24"/>
          <w:highlight w:val="none"/>
          <w:u w:val="single"/>
        </w:rPr>
        <w:t xml:space="preserve">必须</w:t>
      </w:r>
      <w:r>
        <w:rPr>
          <w:rFonts w:hint="eastAsia" w:ascii="宋体" w:hAnsi="宋体"/>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sz w:val="24"/>
          <w:szCs w:val="24"/>
          <w:highlight w:val="none"/>
          <w:u w:val="single"/>
        </w:rPr>
        <w:t xml:space="preserve">（须体现所投产品品牌型号）</w:t>
      </w:r>
      <w:r>
        <w:rPr>
          <w:rFonts w:hint="eastAsia" w:ascii="宋体" w:hAnsi="宋体"/>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★一、配置要求：</w:t>
      </w:r>
      <w:r/>
    </w:p>
    <w:tbl>
      <w:tblPr>
        <w:tblStyle w:val="735"/>
        <w:tblpPr w:horzAnchor="page" w:tblpXSpec="center" w:vertAnchor="text" w:tblpY="130" w:leftFromText="180" w:topFromText="0" w:rightFromText="180" w:bottomFromText="0"/>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982"/>
        <w:gridCol w:w="995"/>
        <w:gridCol w:w="947"/>
      </w:tblGrid>
      <w:tr>
        <w:trPr>
          <w:jc w:val="center"/>
          <w:trHeight w:val="454"/>
        </w:trPr>
        <w:tc>
          <w:tcPr>
            <w:tcW w:w="580" w:type="pct"/>
            <w:vAlign w:val="center"/>
            <w:textDirection w:val="lrTb"/>
            <w:noWrap/>
          </w:tcPr>
          <w:p>
            <w:pPr>
              <w:jc w:val="center"/>
              <w:keepLines w:val="0"/>
              <w:keepNext w:val="0"/>
              <w:pageBreakBefore w:val="0"/>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3336" w:type="pct"/>
            <w:vAlign w:val="center"/>
            <w:textDirection w:val="lrTb"/>
            <w:noWrap/>
          </w:tcPr>
          <w:p>
            <w:pPr>
              <w:jc w:val="center"/>
              <w:keepLines w:val="0"/>
              <w:keepNext w:val="0"/>
              <w:pageBreakBefore w:val="0"/>
              <w:widowControl/>
              <w:rPr>
                <w:rFonts w:ascii="宋体" w:hAnsi="宋体" w:cs="宋体"/>
                <w:b/>
                <w:bCs/>
                <w:color w:val="000000"/>
                <w:sz w:val="24"/>
                <w:szCs w:val="24"/>
              </w:rPr>
            </w:pPr>
            <w:r>
              <w:rPr>
                <w:rFonts w:hint="eastAsia" w:ascii="宋体" w:hAnsi="宋体" w:cs="宋体"/>
                <w:b/>
                <w:bCs/>
                <w:color w:val="000000"/>
                <w:sz w:val="24"/>
                <w:szCs w:val="24"/>
              </w:rPr>
              <w:t xml:space="preserve">名称</w:t>
            </w:r>
            <w:r/>
          </w:p>
        </w:tc>
        <w:tc>
          <w:tcPr>
            <w:tcW w:w="554" w:type="pct"/>
            <w:vAlign w:val="center"/>
            <w:textDirection w:val="lrTb"/>
            <w:noWrap/>
          </w:tcPr>
          <w:p>
            <w:pPr>
              <w:jc w:val="center"/>
              <w:keepLines w:val="0"/>
              <w:keepNext w:val="0"/>
              <w:pageBreakBefore w:val="0"/>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单位</w:t>
            </w:r>
            <w:r/>
          </w:p>
        </w:tc>
        <w:tc>
          <w:tcPr>
            <w:tcW w:w="528" w:type="pct"/>
            <w:vAlign w:val="center"/>
            <w:textDirection w:val="lrTb"/>
            <w:noWrap/>
          </w:tcPr>
          <w:p>
            <w:pPr>
              <w:jc w:val="center"/>
              <w:keepLines w:val="0"/>
              <w:keepNext w:val="0"/>
              <w:pageBreakBefore w:val="0"/>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中央监护系统（中央站）（双屏）</w:t>
            </w:r>
            <w:r/>
          </w:p>
        </w:tc>
        <w:tc>
          <w:tcPr>
            <w:tcW w:w="554" w:type="pct"/>
            <w:vAlign w:val="center"/>
            <w:textDirection w:val="lrTb"/>
            <w:noWrap/>
          </w:tcPr>
          <w:p>
            <w:pPr>
              <w:jc w:val="center"/>
              <w:keepLines w:val="0"/>
              <w:keepNext w:val="0"/>
              <w:pageBreakBefore w:val="0"/>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45英寸监视屏</w:t>
            </w:r>
            <w:r/>
          </w:p>
        </w:tc>
        <w:tc>
          <w:tcPr>
            <w:tcW w:w="554" w:type="pct"/>
            <w:vAlign w:val="center"/>
            <w:textDirection w:val="lrTb"/>
            <w:noWrap/>
          </w:tcPr>
          <w:p>
            <w:pPr>
              <w:jc w:val="center"/>
              <w:keepLines w:val="0"/>
              <w:keepNext w:val="0"/>
              <w:pageBreakBefore w:val="0"/>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≥15英寸</w:t>
            </w:r>
            <w:r>
              <w:rPr>
                <w:rFonts w:hint="eastAsia" w:ascii="宋体" w:hAnsi="宋体" w:cs="宋体"/>
                <w:sz w:val="24"/>
                <w:szCs w:val="24"/>
                <w:highlight w:val="none"/>
                <w:lang w:val="en-US" w:eastAsia="zh-CN"/>
              </w:rPr>
              <w:t xml:space="preserve">监护仪</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default" w:ascii="宋体" w:hAnsi="宋体" w:eastAsia="宋体" w:cs="宋体"/>
                <w:sz w:val="24"/>
                <w:szCs w:val="24"/>
                <w:lang w:val="en-US" w:eastAsia="zh-CN"/>
              </w:rPr>
              <w:t xml:space="preserve">基本参数监测模块/功能（支持心电ECG、呼吸RESP、双有创压IBP、无创血压NIBP、血氧SpO2、脉率PR、双体温Temp监测）</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心电导联线（五导）</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无创血压附件（袖带配备大号、中号各一个为一套）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血氧附件</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lang w:val="en-US" w:eastAsia="zh-CN"/>
              </w:rPr>
              <w:t xml:space="preserve">有创压力监测附件</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18</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sz w:val="24"/>
                <w:szCs w:val="24"/>
                <w:lang w:val="en-US" w:eastAsia="zh-CN"/>
              </w:rPr>
              <w:t xml:space="preserve">转运监护模块（含有创血压）</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rPr>
              <w:t xml:space="preserve">3</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呼末二氧化碳模块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6</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PICCO模块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2</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BIS模块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2</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呼吸力学模块（RM模块）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14</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脑氧监测模块</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tcW w:w="6193" w:type="dxa"/>
            <w:vAlign w:val="center"/>
            <w:textDirection w:val="lrTb"/>
            <w:noWrap/>
          </w:tcPr>
          <w:p>
            <w:pPr>
              <w:jc w:val="left"/>
              <w:keepLines w:val="0"/>
              <w:keepNext w:val="0"/>
              <w:pageBreakBefore w:val="0"/>
              <w:widowControl/>
              <w:rPr>
                <w:rFonts w:hint="eastAsia" w:ascii="宋体" w:hAnsi="宋体" w:eastAsia="宋体" w:cs="宋体"/>
                <w:color w:val="000000"/>
                <w:sz w:val="24"/>
                <w:szCs w:val="24"/>
              </w:rPr>
              <w:suppressLineNumbers w:val="0"/>
            </w:pPr>
            <w:r>
              <w:rPr>
                <w:rFonts w:hint="eastAsia" w:ascii="宋体" w:hAnsi="宋体" w:eastAsia="宋体" w:cs="宋体"/>
                <w:sz w:val="24"/>
                <w:szCs w:val="24"/>
                <w:lang w:val="en-US" w:eastAsia="zh-CN"/>
              </w:rPr>
              <w:t xml:space="preserve">监护仪上吊塔或上墙支架</w:t>
            </w:r>
            <w:r/>
          </w:p>
        </w:tc>
        <w:tc>
          <w:tcPr>
            <w:tcW w:w="554" w:type="pct"/>
            <w:vAlign w:val="center"/>
            <w:textDirection w:val="lrTb"/>
            <w:noWrap/>
          </w:tcPr>
          <w:p>
            <w:pPr>
              <w:jc w:val="center"/>
              <w:keepLines w:val="0"/>
              <w:keepNext w:val="0"/>
              <w:pageBreakBefore w:val="0"/>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套</w:t>
            </w:r>
            <w:r/>
          </w:p>
        </w:tc>
        <w:tc>
          <w:tcPr>
            <w:tcW w:w="9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highlight w:val="none"/>
                <w:lang w:val="en-US" w:eastAsia="zh-CN"/>
              </w:rPr>
              <w:t xml:space="preserve">18</w:t>
            </w:r>
            <w:r/>
          </w:p>
        </w:tc>
      </w:tr>
    </w:tbl>
    <w:p>
      <w:pPr>
        <w:rPr>
          <w:rFonts w:hint="eastAsia" w:ascii="宋体" w:hAnsi="宋体" w:cs="宋体"/>
          <w:b/>
          <w:bCs/>
          <w:sz w:val="24"/>
          <w:szCs w:val="24"/>
          <w:highlight w:val="none"/>
        </w:rPr>
      </w:pPr>
      <w:r>
        <w:rPr>
          <w:rFonts w:hint="eastAsia" w:ascii="宋体" w:hAnsi="宋体" w:cs="宋体"/>
          <w:b/>
          <w:bCs/>
          <w:sz w:val="24"/>
          <w:szCs w:val="24"/>
          <w:highlight w:val="none"/>
        </w:rPr>
      </w:r>
      <w:r/>
    </w:p>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★二、技术要求：</w:t>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000000"/>
                <w:sz w:val="24"/>
                <w:szCs w:val="24"/>
                <w:lang w:val="en-US" w:eastAsia="zh-CN"/>
              </w:rPr>
            </w:pPr>
            <w:r/>
            <w:bookmarkStart w:id="189" w:name="_Hlk181177549"/>
            <w:r>
              <w:rPr>
                <w:rFonts w:hint="eastAsia" w:ascii="宋体" w:hAnsi="宋体" w:cs="宋体"/>
                <w:color w:val="000000"/>
                <w:sz w:val="24"/>
                <w:szCs w:val="24"/>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000000"/>
                <w:sz w:val="24"/>
                <w:szCs w:val="24"/>
              </w:rPr>
            </w:pPr>
            <w:r>
              <w:rPr>
                <w:rFonts w:hint="eastAsia" w:ascii="宋体" w:hAnsi="宋体" w:cs="宋体"/>
                <w:color w:val="000000"/>
                <w:sz w:val="24"/>
                <w:szCs w:val="24"/>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default" w:ascii="宋体" w:hAnsi="宋体" w:cs="Calibri"/>
                <w:color w:val="000000"/>
                <w:sz w:val="24"/>
                <w:szCs w:val="24"/>
                <w:highlight w:val="none"/>
                <w:lang w:val="en-US" w:eastAsia="zh-CN"/>
              </w:rPr>
              <w:suppressLineNumbers w:val="0"/>
            </w:pPr>
            <w:r>
              <w:rPr>
                <w:rFonts w:hint="eastAsia" w:ascii="宋体" w:hAnsi="宋体" w:eastAsia="宋体" w:cs="Times New Roman"/>
                <w:bCs/>
                <w:color w:val="000000"/>
                <w:sz w:val="24"/>
                <w:szCs w:val="24"/>
                <w:lang w:val="en-US" w:eastAsia="zh-CN" w:bidi="ar-SA"/>
              </w:rPr>
              <w:t xml:space="preserve">中央站支持≥</w:t>
            </w:r>
            <w:r>
              <w:rPr>
                <w:rFonts w:hint="eastAsia" w:ascii="宋体" w:hAnsi="宋体" w:cs="Times New Roman"/>
                <w:bCs/>
                <w:color w:val="000000"/>
                <w:sz w:val="24"/>
                <w:szCs w:val="24"/>
                <w:lang w:val="en-US" w:eastAsia="zh-CN" w:bidi="ar-SA"/>
              </w:rPr>
              <w:t xml:space="preserve">32</w:t>
            </w:r>
            <w:r>
              <w:rPr>
                <w:rFonts w:hint="eastAsia" w:ascii="宋体" w:hAnsi="宋体" w:eastAsia="宋体" w:cs="Times New Roman"/>
                <w:bCs/>
                <w:color w:val="000000"/>
                <w:sz w:val="24"/>
                <w:szCs w:val="24"/>
                <w:lang w:val="en-US" w:eastAsia="zh-CN" w:bidi="ar-SA"/>
              </w:rPr>
              <w:t xml:space="preserve">床病人集中管理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white"/>
                <w:u w:val="none"/>
                <w:lang w:val="en-US" w:eastAsia="zh-CN" w:bidi="ar"/>
              </w:rPr>
              <w:t xml:space="preserve">中央站支持≥23英寸屏幕，单屏可显示≥</w:t>
            </w:r>
            <w:r>
              <w:rPr>
                <w:rFonts w:hint="eastAsia" w:ascii="宋体" w:hAnsi="宋体" w:cs="宋体"/>
                <w:i w:val="0"/>
                <w:iCs w:val="0"/>
                <w:color w:val="000000"/>
                <w:sz w:val="24"/>
                <w:szCs w:val="24"/>
                <w:highlight w:val="white"/>
                <w:u w:val="none"/>
                <w:lang w:val="en-US" w:eastAsia="zh-CN" w:bidi="ar"/>
              </w:rPr>
              <w:t xml:space="preserve">16</w:t>
            </w:r>
            <w:r>
              <w:rPr>
                <w:rFonts w:hint="eastAsia" w:ascii="宋体" w:hAnsi="宋体" w:eastAsia="宋体" w:cs="宋体"/>
                <w:i w:val="0"/>
                <w:iCs w:val="0"/>
                <w:color w:val="000000"/>
                <w:sz w:val="24"/>
                <w:szCs w:val="24"/>
                <w:highlight w:val="white"/>
                <w:u w:val="none"/>
                <w:lang w:val="en-US" w:eastAsia="zh-CN" w:bidi="ar"/>
              </w:rPr>
              <w:t xml:space="preserve">道病人信息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eastAsia="宋体" w:cs="Calibri"/>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white"/>
                <w:u w:val="none"/>
                <w:lang w:val="en-US" w:eastAsia="zh-CN" w:bidi="ar"/>
              </w:rPr>
              <w:t xml:space="preserve">中央站具有三级声光</w:t>
            </w:r>
            <w:r>
              <w:rPr>
                <w:rFonts w:hint="eastAsia" w:ascii="宋体" w:hAnsi="宋体" w:eastAsia="宋体" w:cs="宋体"/>
                <w:i w:val="0"/>
                <w:iCs w:val="0"/>
                <w:color w:val="000000"/>
                <w:sz w:val="24"/>
                <w:szCs w:val="24"/>
                <w:highlight w:val="none"/>
                <w:u w:val="none"/>
                <w:lang w:val="en-US" w:eastAsia="zh-CN" w:bidi="ar"/>
              </w:rPr>
              <w:t xml:space="preserve">报警，可控制监护仪启动</w:t>
            </w:r>
            <w:r>
              <w:rPr>
                <w:rFonts w:hint="eastAsia" w:ascii="宋体" w:hAnsi="宋体" w:eastAsia="宋体" w:cs="宋体"/>
                <w:i w:val="0"/>
                <w:iCs w:val="0"/>
                <w:color w:val="000000"/>
                <w:sz w:val="24"/>
                <w:szCs w:val="24"/>
                <w:highlight w:val="white"/>
                <w:u w:val="none"/>
                <w:lang w:val="en-US" w:eastAsia="zh-CN" w:bidi="ar"/>
              </w:rPr>
              <w:t xml:space="preserve">/停止NIBP测量，调整所有监护参数报警上下限</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eastAsia="宋体" w:cs="Calibri"/>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支持心率、ST段测量分析、房颤分析、心律失常分析、室上性心动过速分析、SVc/min分析等功能，适用于成人、小儿、新生儿患者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监护仪支持模块化热插拔，主机、显示屏和插件槽一体化结构，插槽数≥</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default" w:ascii="宋体" w:hAnsi="宋体" w:cs="Calibri"/>
                <w:color w:val="000000"/>
                <w:sz w:val="24"/>
                <w:szCs w:val="24"/>
                <w:highlight w:val="none"/>
                <w:lang w:val="en-US" w:eastAsia="zh-CN"/>
              </w:rPr>
              <w:suppressLineNumbers w:val="0"/>
            </w:pPr>
            <w:r>
              <w:rPr>
                <w:rFonts w:hint="default" w:ascii="宋体" w:hAnsi="宋体" w:eastAsia="宋体" w:cs="宋体"/>
                <w:i w:val="0"/>
                <w:iCs w:val="0"/>
                <w:color w:val="000000"/>
                <w:sz w:val="24"/>
                <w:szCs w:val="24"/>
                <w:highlight w:val="none"/>
                <w:u w:val="none"/>
                <w:lang w:val="en-US" w:eastAsia="zh-CN" w:bidi="ar"/>
              </w:rPr>
              <w:t xml:space="preserve">监护仪提供同品牌PICCO模块，在监护仪主机上热插拔使用，监测CCO连续心排量、SVV每搏变异量等参数</w:t>
            </w:r>
            <w:r>
              <w:rPr>
                <w:rFonts w:hint="default" w:ascii="宋体" w:hAnsi="宋体" w:eastAsia="宋体" w:cs="宋体"/>
                <w:i w:val="0"/>
                <w:iCs w:val="0"/>
                <w:color w:val="000000"/>
                <w:sz w:val="24"/>
                <w:szCs w:val="24"/>
                <w:highlight w:val="white"/>
                <w:u w:val="none"/>
                <w:lang w:val="en-US" w:eastAsia="zh-CN" w:bidi="ar"/>
              </w:rPr>
              <w:t xml:space="preserve">，实现患者微创连续血流动力学监测</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white"/>
                <w:u w:val="none"/>
                <w:lang w:val="en-US" w:eastAsia="zh-CN" w:bidi="ar"/>
              </w:rPr>
              <w:t xml:space="preserve">支持将病人生命体征参数分享给医院护理系统和医生报告系统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white"/>
                <w:u w:val="none"/>
                <w:lang w:val="en-US" w:eastAsia="zh-CN" w:bidi="ar"/>
              </w:rPr>
              <w:t xml:space="preserve">心电支持≥4个分析导联实时动态同步分析</w:t>
            </w:r>
            <w:r>
              <w:rPr>
                <w:rFonts w:hint="eastAsia" w:ascii="宋体" w:hAnsi="宋体" w:cs="宋体"/>
                <w:i w:val="0"/>
                <w:iCs w:val="0"/>
                <w:color w:val="000000"/>
                <w:sz w:val="24"/>
                <w:szCs w:val="24"/>
                <w:highlight w:val="white"/>
                <w:u w:val="none"/>
                <w:lang w:val="en-US" w:eastAsia="zh-CN" w:bidi="ar"/>
              </w:rPr>
              <w:t xml:space="preserve">，</w:t>
            </w:r>
            <w:r>
              <w:rPr>
                <w:rFonts w:hint="eastAsia" w:ascii="宋体" w:hAnsi="宋体" w:eastAsia="宋体" w:cs="宋体"/>
                <w:i w:val="0"/>
                <w:iCs w:val="0"/>
                <w:color w:val="000000"/>
                <w:sz w:val="24"/>
                <w:szCs w:val="24"/>
                <w:highlight w:val="white"/>
                <w:u w:val="none"/>
                <w:lang w:val="en-US" w:eastAsia="zh-CN" w:bidi="ar"/>
              </w:rPr>
              <w:t xml:space="preserve">并非多个导联波形同屏显示及12导联静息分析</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000000"/>
                <w:sz w:val="24"/>
                <w:szCs w:val="24"/>
                <w:lang w:val="en-US" w:eastAsia="zh-CN"/>
              </w:rPr>
            </w:pPr>
            <w:r>
              <w:rPr>
                <w:rFonts w:hint="default" w:ascii="宋体" w:hAnsi="宋体" w:cs="宋体"/>
                <w:color w:val="000000"/>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spacing w:line="288" w:lineRule="auto"/>
              <w:widowControl/>
              <w:rPr>
                <w:rFonts w:hint="eastAsia" w:ascii="宋体" w:hAnsi="宋体" w:cs="Calibri"/>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white"/>
                <w:u w:val="none"/>
                <w:lang w:val="en-US" w:eastAsia="zh-CN" w:bidi="ar"/>
              </w:rPr>
              <w:t xml:space="preserve">具备组合报警功能（非EWS早期预警评分），对患者多个同时参数变化给出统一报警提示，提供预设≥10种组合报警</w:t>
            </w:r>
            <w:r/>
          </w:p>
        </w:tc>
      </w:tr>
    </w:tbl>
    <w:p>
      <w:pP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w:t>
      </w:r>
      <w:bookmarkEnd w:id="189"/>
      <w:r>
        <w:rPr>
          <w:rFonts w:hint="eastAsia" w:ascii="宋体" w:hAnsi="宋体" w:cs="宋体"/>
          <w:b/>
          <w:bCs/>
          <w:sz w:val="24"/>
          <w:szCs w:val="24"/>
          <w:highlight w:val="non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8</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keepLines w:val="0"/>
        <w:keepNext w:val="0"/>
        <w:pageBreakBefore w:val="0"/>
        <w:spacing w:line="44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(1)履约验收主体：采购人</w:t>
      </w:r>
      <w:r/>
    </w:p>
    <w:p>
      <w:pPr>
        <w:ind w:firstLine="602"/>
        <w:keepLines w:val="0"/>
        <w:keepNext w:val="0"/>
        <w:pageBreakBefore w:val="0"/>
        <w:spacing w:line="44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val="en-US" w:eastAsia="zh-CN"/>
          <w14:textFill>
            <w14:solidFill>
              <w14:schemeClr w14:val="tx1"/>
            </w14:solidFill>
          </w14:textFill>
        </w:rPr>
        <w:t xml:space="preserve">履约验收方式：采购人组织成立验收小组，按照合同约定内容组织现场实物验收及资料验收。如有必要，甲方可委托第三方专业机构及专家参与验收，相关意见将作为验收单的参考资料。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val="en-US" w:eastAsia="zh-CN"/>
          <w14:textFill>
            <w14:solidFill>
              <w14:schemeClr w14:val="tx1"/>
            </w14:solidFill>
          </w14:textFill>
        </w:rPr>
        <w:t xml:space="preserve">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color w:val="000000" w:themeColor="text1"/>
          <w:sz w:val="24"/>
          <w:highlight w:val="none"/>
          <w:lang w:val="en-US" w:eastAsia="zh-CN"/>
          <w14:textFill>
            <w14:solidFill>
              <w14:schemeClr w14:val="tx1"/>
            </w14:solidFill>
          </w14:textFill>
        </w:rPr>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val="en-US" w:eastAsia="zh-CN"/>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w:t>
      </w:r>
      <w:r>
        <w:rPr>
          <w:rFonts w:hint="eastAsia" w:ascii="宋体" w:hAnsi="宋体"/>
          <w:bCs/>
          <w:sz w:val="24"/>
          <w:szCs w:val="24"/>
          <w:highlight w:val="none"/>
          <w:lang w:eastAsia="zh-CN"/>
        </w:rPr>
        <w:t xml:space="preserve">住院部</w:t>
      </w:r>
      <w:r>
        <w:rPr>
          <w:rFonts w:hint="eastAsia" w:ascii="宋体" w:hAnsi="宋体"/>
          <w:bCs/>
          <w:sz w:val="24"/>
          <w:szCs w:val="24"/>
          <w:highlight w:val="none"/>
          <w:lang w:val="en-US" w:eastAsia="zh-CN"/>
        </w:rPr>
        <w:t xml:space="preserve">五楼重症医学科</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w:t>
      </w:r>
      <w:r>
        <w:rPr>
          <w:rFonts w:hint="eastAsia" w:ascii="宋体" w:hAnsi="宋体"/>
          <w:bCs/>
          <w:color w:val="auto"/>
          <w:sz w:val="24"/>
          <w:szCs w:val="24"/>
          <w:highlight w:val="none"/>
        </w:rPr>
        <w:t xml:space="preserve">交于</w:t>
      </w:r>
      <w:r>
        <w:rPr>
          <w:rFonts w:hint="eastAsia" w:ascii="宋体" w:hAnsi="宋体"/>
          <w:bCs/>
          <w:color w:val="auto"/>
          <w:sz w:val="24"/>
          <w:szCs w:val="24"/>
          <w:highlight w:val="none"/>
        </w:rPr>
        <w:t xml:space="preserve">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的6</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中标单位在合同生效后提供本项目设备合同金额的10%的履约保函（保证金），本项目</w:t>
      </w:r>
      <w:r>
        <w:rPr>
          <w:rFonts w:hint="eastAsia" w:ascii="宋体" w:hAnsi="宋体"/>
          <w:bCs/>
          <w:color w:val="auto"/>
          <w:sz w:val="24"/>
          <w:szCs w:val="24"/>
          <w:highlight w:val="none"/>
          <w:lang w:eastAsia="zh-CN"/>
        </w:rPr>
        <w:t xml:space="preserve">在</w:t>
      </w:r>
      <w:r>
        <w:rPr>
          <w:rFonts w:hint="eastAsia" w:ascii="宋体" w:hAnsi="宋体"/>
          <w:bCs/>
          <w:color w:val="auto"/>
          <w:sz w:val="24"/>
          <w:szCs w:val="24"/>
          <w:highlight w:val="none"/>
        </w:rPr>
        <w:t xml:space="preserve">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val="en-US" w:eastAsia="zh-CN"/>
        </w:rPr>
        <w:t xml:space="preserve">调试、初步</w:t>
      </w:r>
      <w:r>
        <w:rPr>
          <w:rFonts w:hint="eastAsia" w:ascii="宋体" w:hAnsi="宋体"/>
          <w:bCs/>
          <w:color w:val="auto"/>
          <w:sz w:val="24"/>
          <w:szCs w:val="24"/>
          <w:highlight w:val="none"/>
        </w:rPr>
        <w:t xml:space="preserve">验收合格后退还履约保函（保证金）。</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重症监护系统、护理系统等</w:t>
      </w:r>
      <w:r>
        <w:rPr>
          <w:rFonts w:hint="eastAsia" w:ascii="宋体" w:hAnsi="宋体"/>
          <w:bCs/>
          <w:color w:val="auto"/>
          <w:sz w:val="24"/>
          <w:szCs w:val="24"/>
          <w:highlight w:val="none"/>
        </w:rPr>
        <w:t xml:space="preserve">）相连接，支持DICOM通信协议。须提供相应承诺书（格式自拟）。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highlight w:val="none"/>
        </w:rPr>
      </w:pPr>
      <w:r>
        <w:rPr>
          <w:rFonts w:ascii="黑体" w:hAnsi="黑体" w:eastAsia="黑体"/>
          <w:bCs/>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highlight w:val="none"/>
        </w:rPr>
      </w:pPr>
      <w:r>
        <w:rPr>
          <w:rFonts w:hint="eastAsia" w:ascii="黑体" w:hAnsi="黑体" w:eastAsia="黑体"/>
          <w:bCs/>
          <w:sz w:val="36"/>
          <w:szCs w:val="36"/>
          <w:highlight w:val="none"/>
        </w:rPr>
        <w:t xml:space="preserve">第五章  评标方法与评标标准</w:t>
      </w:r>
      <w:r/>
    </w:p>
    <w:p>
      <w:pPr>
        <w:pStyle w:val="1042"/>
        <w:ind w:firstLine="602"/>
        <w:spacing w:before="0" w:after="0" w:line="500" w:lineRule="exact"/>
        <w:rPr>
          <w:rFonts w:cs="Arial"/>
          <w:b/>
          <w:sz w:val="30"/>
          <w:szCs w:val="30"/>
          <w:highlight w:val="none"/>
        </w:rPr>
      </w:pPr>
      <w:r>
        <w:rPr>
          <w:rFonts w:hint="eastAsia" w:cs="Arial"/>
          <w:b/>
          <w:sz w:val="30"/>
          <w:szCs w:val="30"/>
          <w:highlight w:val="none"/>
        </w:rPr>
        <w:t xml:space="preserve">第一部分  评标方法</w:t>
      </w:r>
      <w:r/>
    </w:p>
    <w:p>
      <w:pPr>
        <w:pStyle w:val="1042"/>
        <w:spacing w:before="0" w:after="0" w:line="500" w:lineRule="exact"/>
        <w:rPr>
          <w:rFonts w:cs="Arial"/>
          <w:highlight w:val="none"/>
        </w:rPr>
      </w:pPr>
      <w:r>
        <w:rPr>
          <w:rFonts w:hint="eastAsia" w:cs="Arial"/>
          <w:highlight w:val="none"/>
        </w:rPr>
        <w:t xml:space="preserve">投标人通过初审的，方可进入比较与评价程序。</w:t>
      </w:r>
      <w:r/>
    </w:p>
    <w:p>
      <w:pPr>
        <w:pStyle w:val="1042"/>
        <w:spacing w:before="0" w:after="0" w:line="500" w:lineRule="exact"/>
        <w:rPr>
          <w:rFonts w:cs="Arial"/>
          <w:highlight w:val="none"/>
        </w:rPr>
      </w:pPr>
      <w:r>
        <w:rPr>
          <w:rFonts w:hint="eastAsia" w:cs="Arial"/>
          <w:highlight w:val="none"/>
        </w:rPr>
        <w:t xml:space="preserve">比较与评价采用综合评分法。</w:t>
      </w:r>
      <w:r/>
    </w:p>
    <w:p>
      <w:pPr>
        <w:pStyle w:val="1042"/>
        <w:spacing w:before="0" w:after="0" w:line="500" w:lineRule="exact"/>
        <w:rPr>
          <w:rFonts w:ascii="宋体" w:hAnsi="宋体"/>
          <w:bCs/>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42"/>
        <w:spacing w:before="0" w:after="0" w:line="500" w:lineRule="exact"/>
        <w:rPr>
          <w:rFonts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highlight w:val="none"/>
          <w:shd w:val="clear" w:color="ffffff" w:fill="d9d9d9"/>
        </w:rPr>
      </w:pPr>
      <w:r>
        <w:rPr>
          <w:rFonts w:cs="Arial"/>
          <w:highlight w:val="none"/>
          <w:shd w:val="clear" w:color="ffffff" w:fill="d9d9d9"/>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cs="Arial"/>
          <w:b/>
          <w:bCs/>
          <w:sz w:val="30"/>
          <w:szCs w:val="30"/>
          <w:highlight w:val="none"/>
        </w:rPr>
      </w:r>
      <w:r/>
    </w:p>
    <w:p>
      <w:pPr>
        <w:jc w:val="left"/>
        <w:rPr>
          <w:rFonts w:cs="Arial"/>
          <w:b/>
          <w:bCs/>
          <w:sz w:val="30"/>
          <w:szCs w:val="30"/>
          <w:highlight w:val="none"/>
        </w:rPr>
      </w:pPr>
      <w:r>
        <w:rPr>
          <w:rFonts w:hint="eastAsia" w:cs="Arial"/>
          <w:b/>
          <w:sz w:val="30"/>
          <w:szCs w:val="30"/>
          <w:highlight w:val="none"/>
        </w:rPr>
        <w:t xml:space="preserve">第二部分  评标标准</w:t>
      </w:r>
      <w:r/>
    </w:p>
    <w:p>
      <w:pPr>
        <w:pStyle w:val="1042"/>
        <w:ind w:firstLine="562"/>
        <w:spacing w:before="0" w:after="0" w:line="500" w:lineRule="exact"/>
        <w:rPr>
          <w:rFonts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42"/>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2"/>
        <w:ind w:firstLine="281"/>
        <w:spacing w:before="0" w:after="0" w:line="500" w:lineRule="exact"/>
        <w:rPr>
          <w:rFonts w:ascii="宋体" w:hAnsi="宋体"/>
          <w:b/>
          <w:bCs/>
          <w:sz w:val="28"/>
          <w:szCs w:val="28"/>
          <w:highlight w:val="none"/>
        </w:rPr>
      </w:pPr>
      <w:r>
        <w:rPr>
          <w:rFonts w:hint="eastAsia" w:ascii="宋体" w:hAnsi="宋体"/>
          <w:b/>
          <w:sz w:val="28"/>
          <w:szCs w:val="28"/>
          <w:highlight w:val="none"/>
        </w:rPr>
        <w:t xml:space="preserve"> 二、评分标准</w:t>
      </w:r>
      <w:r/>
    </w:p>
    <w:p>
      <w:pPr>
        <w:ind w:firstLine="480"/>
        <w:jc w:val="left"/>
        <w:spacing w:line="276" w:lineRule="auto"/>
        <w:rPr>
          <w:rFonts w:ascii="宋体" w:hAnsi="宋体"/>
          <w:b/>
          <w:bCs/>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sz w:val="24"/>
          <w:szCs w:val="24"/>
          <w:highlight w:val="none"/>
        </w:rPr>
      </w:pPr>
      <w:r>
        <w:rPr>
          <w:rFonts w:hint="eastAsia" w:ascii="宋体" w:hAnsi="宋体"/>
          <w:b/>
          <w:bCs/>
          <w:sz w:val="24"/>
          <w:szCs w:val="24"/>
          <w:highlight w:val="none"/>
        </w:rPr>
        <w:t xml:space="preserve">1.价格（40分）</w:t>
      </w:r>
      <w:r/>
    </w:p>
    <w:p>
      <w:pPr>
        <w:ind w:firstLine="480"/>
        <w:jc w:val="left"/>
        <w:spacing w:line="276" w:lineRule="auto"/>
        <w:rPr>
          <w:rFonts w:ascii="宋体" w:hAnsi="宋体" w:cs="宋体"/>
          <w:sz w:val="24"/>
          <w:highlight w:val="none"/>
        </w:rPr>
      </w:pPr>
      <w:r>
        <w:rPr>
          <w:rFonts w:hint="eastAsia" w:ascii="宋体" w:hAnsi="宋体" w:cs="宋体"/>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sz w:val="24"/>
          <w:highlight w:val="none"/>
        </w:rPr>
      </w:pPr>
      <w:r>
        <w:rPr>
          <w:rFonts w:hint="eastAsia" w:ascii="宋体" w:hAnsi="宋体" w:cs="宋体"/>
          <w:sz w:val="24"/>
          <w:highlight w:val="none"/>
        </w:rPr>
        <w:t xml:space="preserve">投标报价得分=（评标基准价/投标报价）×40（保留两位小数）。</w:t>
      </w:r>
      <w:r/>
    </w:p>
    <w:p>
      <w:pPr>
        <w:ind w:firstLine="480"/>
        <w:spacing w:line="276" w:lineRule="auto"/>
        <w:rPr>
          <w:rFonts w:ascii="宋体" w:hAnsi="宋体"/>
          <w:bCs/>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sz w:val="24"/>
          <w:szCs w:val="24"/>
          <w:highlight w:val="none"/>
        </w:rPr>
      </w:pPr>
      <w:r>
        <w:rPr>
          <w:rFonts w:hint="eastAsia" w:ascii="宋体" w:hAnsi="宋体"/>
          <w:b/>
          <w:bCs/>
          <w:sz w:val="24"/>
          <w:szCs w:val="24"/>
          <w:highlight w:val="none"/>
        </w:rPr>
        <w:t xml:space="preserve">技术（32分）</w:t>
      </w:r>
      <w:r/>
    </w:p>
    <w:p>
      <w:pPr>
        <w:ind w:firstLine="480"/>
        <w:jc w:val="left"/>
        <w:spacing w:line="276"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Cs/>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5"/>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分值</w:t>
            </w:r>
            <w:r/>
          </w:p>
        </w:tc>
      </w:tr>
      <w:tr>
        <w:trPr>
          <w:jc w:val="center"/>
          <w:trHeight w:val="454"/>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1</w:t>
            </w:r>
            <w:r/>
          </w:p>
        </w:tc>
        <w:tc>
          <w:tcPr>
            <w:tcW w:w="7710" w:type="dxa"/>
            <w:vAlign w:val="center"/>
            <w:textDirection w:val="lrTb"/>
            <w:noWrap/>
          </w:tcPr>
          <w:p>
            <w:pPr>
              <w:ind w:left="0" w:right="0" w:firstLine="0"/>
              <w:jc w:val="left"/>
              <w:keepLines w:val="0"/>
              <w:keepNext w:val="0"/>
              <w:pageBreakBefore w:val="0"/>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宋体"/>
                <w:i w:val="0"/>
                <w:iCs w:val="0"/>
                <w:color w:val="000000"/>
                <w:sz w:val="24"/>
                <w:szCs w:val="24"/>
                <w:highlight w:val="none"/>
                <w:u w:val="none"/>
                <w:lang w:val="en-US" w:eastAsia="zh-CN"/>
              </w:rPr>
              <w:t xml:space="preserve">监护仪支持主流、旁流</w:t>
            </w:r>
            <w:r>
              <w:rPr>
                <w:rFonts w:hint="eastAsia" w:ascii="宋体" w:hAnsi="宋体" w:eastAsia="宋体" w:cs="宋体"/>
                <w:i w:val="0"/>
                <w:iCs w:val="0"/>
                <w:color w:val="000000"/>
                <w:sz w:val="24"/>
                <w:szCs w:val="24"/>
                <w:highlight w:val="none"/>
                <w:u w:val="none"/>
                <w:lang w:val="en-US" w:eastAsia="zh-CN"/>
              </w:rPr>
              <w:t xml:space="preserve">两</w:t>
            </w:r>
            <w:r>
              <w:rPr>
                <w:rFonts w:hint="default" w:ascii="宋体" w:hAnsi="宋体" w:eastAsia="宋体" w:cs="宋体"/>
                <w:i w:val="0"/>
                <w:iCs w:val="0"/>
                <w:color w:val="000000"/>
                <w:sz w:val="24"/>
                <w:szCs w:val="24"/>
                <w:highlight w:val="none"/>
                <w:u w:val="none"/>
                <w:lang w:val="en-US" w:eastAsia="zh-CN"/>
              </w:rPr>
              <w:t xml:space="preserve">种EtCO2监测模块</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旁流EtCO2模块可升级顺磁氧技术进行氧气监测</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满足一项得</w:t>
            </w:r>
            <w:r>
              <w:rPr>
                <w:rFonts w:hint="eastAsia" w:ascii="宋体" w:hAnsi="宋体" w:eastAsia="宋体" w:cs="宋体"/>
                <w:i w:val="0"/>
                <w:iCs w:val="0"/>
                <w:color w:val="000000"/>
                <w:sz w:val="24"/>
                <w:szCs w:val="24"/>
                <w:highlight w:val="none"/>
                <w:u w:val="none"/>
                <w:lang w:val="en-US" w:eastAsia="zh-CN"/>
              </w:rPr>
              <w:t xml:space="preserve">3</w:t>
            </w:r>
            <w:r>
              <w:rPr>
                <w:rFonts w:hint="default" w:ascii="宋体" w:hAnsi="宋体" w:eastAsia="宋体" w:cs="宋体"/>
                <w:i w:val="0"/>
                <w:iCs w:val="0"/>
                <w:color w:val="000000"/>
                <w:sz w:val="24"/>
                <w:szCs w:val="24"/>
                <w:highlight w:val="none"/>
                <w:u w:val="none"/>
                <w:lang w:val="en-US" w:eastAsia="zh-CN"/>
              </w:rPr>
              <w:t xml:space="preserve">分，最高得</w:t>
            </w:r>
            <w:r>
              <w:rPr>
                <w:rFonts w:hint="eastAsia" w:ascii="宋体" w:hAnsi="宋体" w:eastAsia="宋体" w:cs="宋体"/>
                <w:i w:val="0"/>
                <w:iCs w:val="0"/>
                <w:color w:val="000000"/>
                <w:sz w:val="24"/>
                <w:szCs w:val="24"/>
                <w:highlight w:val="none"/>
                <w:u w:val="none"/>
                <w:lang w:val="en-US" w:eastAsia="zh-CN"/>
              </w:rPr>
              <w:t xml:space="preserve">6</w:t>
            </w:r>
            <w:r>
              <w:rPr>
                <w:rFonts w:hint="default" w:ascii="宋体" w:hAnsi="宋体" w:eastAsia="宋体" w:cs="宋体"/>
                <w:i w:val="0"/>
                <w:iCs w:val="0"/>
                <w:color w:val="000000"/>
                <w:sz w:val="24"/>
                <w:szCs w:val="24"/>
                <w:highlight w:val="none"/>
                <w:u w:val="none"/>
                <w:lang w:val="en-US" w:eastAsia="zh-CN"/>
              </w:rPr>
              <w:t xml:space="preserve">分，其他不得分</w:t>
            </w:r>
            <w:r/>
          </w:p>
        </w:tc>
        <w:tc>
          <w:tcPr>
            <w:tcW w:w="737" w:type="dxa"/>
            <w:vAlign w:val="center"/>
            <w:textDirection w:val="lrTb"/>
            <w:noWrap/>
          </w:tcPr>
          <w:p>
            <w:pPr>
              <w:ind w:left="0" w:right="0" w:firstLine="0"/>
              <w:jc w:val="center"/>
              <w:keepLines w:val="0"/>
              <w:keepNext w:val="0"/>
              <w:pageBreakBefore w:val="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6</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2</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具有专业的血流动力学辅助应用，能够图形化显示监测参数，满足得3分</w:t>
            </w:r>
            <w:r>
              <w:rPr>
                <w:rFonts w:hint="eastAsia" w:ascii="宋体" w:hAnsi="宋体" w:eastAsia="宋体" w:cs="宋体"/>
                <w:i w:val="0"/>
                <w:iCs w:val="0"/>
                <w:color w:val="000000"/>
                <w:sz w:val="24"/>
                <w:szCs w:val="24"/>
                <w:highlight w:val="none"/>
                <w:u w:val="none"/>
                <w:lang w:val="en-US" w:eastAsia="zh-CN"/>
              </w:rPr>
              <w:t xml:space="preserve">；监护仪支持能量代谢模块，监护仪可监测二氧化碳生成量（VCO2、MVCO2）、氧耗（VO2、MVO2）、呼吸熵（RQ）和能量消耗（EE）等参数，非手输参数计算功能，满足得3分。</w:t>
            </w:r>
            <w:r>
              <w:rPr>
                <w:rFonts w:hint="default" w:ascii="宋体" w:hAnsi="宋体" w:eastAsia="宋体" w:cs="宋体"/>
                <w:i w:val="0"/>
                <w:iCs w:val="0"/>
                <w:color w:val="000000"/>
                <w:sz w:val="24"/>
                <w:szCs w:val="24"/>
                <w:highlight w:val="none"/>
                <w:u w:val="none"/>
                <w:lang w:val="en-US" w:eastAsia="zh-CN"/>
              </w:rPr>
              <w:t xml:space="preserve">最高得</w:t>
            </w:r>
            <w:r>
              <w:rPr>
                <w:rFonts w:hint="eastAsia" w:ascii="宋体" w:hAnsi="宋体" w:eastAsia="宋体" w:cs="宋体"/>
                <w:i w:val="0"/>
                <w:iCs w:val="0"/>
                <w:color w:val="000000"/>
                <w:sz w:val="24"/>
                <w:szCs w:val="24"/>
                <w:highlight w:val="none"/>
                <w:u w:val="none"/>
                <w:lang w:val="en-US" w:eastAsia="zh-CN"/>
              </w:rPr>
              <w:t xml:space="preserve">6</w:t>
            </w:r>
            <w:r>
              <w:rPr>
                <w:rFonts w:hint="default" w:ascii="宋体" w:hAnsi="宋体" w:eastAsia="宋体" w:cs="宋体"/>
                <w:i w:val="0"/>
                <w:iCs w:val="0"/>
                <w:color w:val="000000"/>
                <w:sz w:val="24"/>
                <w:szCs w:val="24"/>
                <w:highlight w:val="none"/>
                <w:u w:val="none"/>
                <w:lang w:val="en-US" w:eastAsia="zh-CN"/>
              </w:rPr>
              <w:t xml:space="preserve">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i w:val="0"/>
                <w:iCs w:val="0"/>
                <w:color w:val="000000"/>
                <w:sz w:val="24"/>
                <w:szCs w:val="24"/>
                <w:highlight w:val="none"/>
                <w:u w:val="none"/>
                <w:lang w:val="en-US" w:eastAsia="zh-CN"/>
              </w:rPr>
              <w:t xml:space="preserve">6</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3</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default" w:ascii="宋体" w:hAnsi="宋体" w:eastAsia="宋体" w:cs="宋体"/>
                <w:i w:val="0"/>
                <w:iCs w:val="0"/>
                <w:color w:val="000000"/>
                <w:sz w:val="24"/>
                <w:szCs w:val="24"/>
                <w:highlight w:val="none"/>
                <w:u w:val="none"/>
                <w:lang w:val="en-US" w:eastAsia="zh-CN"/>
              </w:rPr>
              <w:t xml:space="preserve">带屏幕的转运</w:t>
            </w:r>
            <w:r>
              <w:rPr>
                <w:rFonts w:hint="eastAsia" w:ascii="宋体" w:hAnsi="宋体" w:cs="宋体"/>
                <w:i w:val="0"/>
                <w:iCs w:val="0"/>
                <w:color w:val="000000"/>
                <w:sz w:val="24"/>
                <w:szCs w:val="24"/>
                <w:highlight w:val="none"/>
                <w:u w:val="none"/>
                <w:lang w:val="en-US" w:eastAsia="zh-CN"/>
              </w:rPr>
              <w:t xml:space="preserve">监护模块</w:t>
            </w:r>
            <w:r>
              <w:rPr>
                <w:rFonts w:hint="default" w:ascii="宋体" w:hAnsi="宋体" w:eastAsia="宋体" w:cs="宋体"/>
                <w:i w:val="0"/>
                <w:iCs w:val="0"/>
                <w:color w:val="000000"/>
                <w:sz w:val="24"/>
                <w:szCs w:val="24"/>
                <w:highlight w:val="none"/>
                <w:u w:val="none"/>
                <w:lang w:val="en-US" w:eastAsia="zh-CN"/>
              </w:rPr>
              <w:t xml:space="preserve">可以插入监护仪主机</w:t>
            </w:r>
            <w:r>
              <w:rPr>
                <w:rFonts w:hint="default" w:ascii="宋体" w:hAnsi="宋体" w:eastAsia="宋体" w:cs="宋体"/>
                <w:i w:val="0"/>
                <w:iCs w:val="0"/>
                <w:color w:val="000000"/>
                <w:sz w:val="24"/>
                <w:szCs w:val="24"/>
                <w:highlight w:val="none"/>
                <w:u w:val="none"/>
                <w:lang w:val="en-US" w:eastAsia="zh-CN"/>
              </w:rPr>
              <w:t xml:space="preserve">的任意插槽</w:t>
            </w:r>
            <w:r>
              <w:rPr>
                <w:rFonts w:hint="eastAsia" w:ascii="宋体" w:hAnsi="宋体" w:eastAsia="宋体" w:cs="宋体"/>
                <w:i w:val="0"/>
                <w:iCs w:val="0"/>
                <w:color w:val="000000"/>
                <w:sz w:val="24"/>
                <w:szCs w:val="24"/>
                <w:highlight w:val="none"/>
                <w:u w:val="none"/>
                <w:lang w:val="en-US" w:eastAsia="zh-CN"/>
              </w:rPr>
              <w:t xml:space="preserve">，满足得2分</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监护仪多功能参数模块</w:t>
            </w:r>
            <w:r>
              <w:rPr>
                <w:rFonts w:hint="default" w:ascii="宋体" w:hAnsi="宋体" w:eastAsia="宋体" w:cs="宋体"/>
                <w:i w:val="0"/>
                <w:iCs w:val="0"/>
                <w:color w:val="000000"/>
                <w:sz w:val="24"/>
                <w:szCs w:val="24"/>
                <w:highlight w:val="none"/>
                <w:u w:val="none"/>
                <w:lang w:val="en-US" w:eastAsia="zh-CN"/>
              </w:rPr>
              <w:t xml:space="preserve">拔出后作为一个独立的监护仪使用，满足临床转运病人的需要</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内置锂电池，供电时间≥3小时</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显示屏幕≥5.5英寸</w:t>
            </w:r>
            <w:r>
              <w:rPr>
                <w:rFonts w:hint="eastAsia" w:ascii="宋体" w:hAnsi="宋体" w:eastAsia="宋体" w:cs="宋体"/>
                <w:i w:val="0"/>
                <w:iCs w:val="0"/>
                <w:color w:val="000000"/>
                <w:sz w:val="24"/>
                <w:szCs w:val="24"/>
                <w:highlight w:val="none"/>
                <w:u w:val="none"/>
                <w:lang w:val="en-US" w:eastAsia="zh-CN"/>
              </w:rPr>
              <w:t xml:space="preserve">，满足得2分</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最高得4分，其他不得分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4</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default" w:ascii="宋体" w:hAnsi="宋体" w:eastAsia="宋体" w:cs="宋体"/>
                <w:i w:val="0"/>
                <w:iCs w:val="0"/>
                <w:color w:val="000000"/>
                <w:sz w:val="24"/>
                <w:szCs w:val="24"/>
                <w:highlight w:val="none"/>
                <w:u w:val="none"/>
                <w:lang w:val="en-US" w:eastAsia="zh-CN"/>
              </w:rPr>
              <w:t xml:space="preserve">中央站或监护仪具备≥72小时全息波形回顾</w:t>
            </w:r>
            <w:r>
              <w:rPr>
                <w:rFonts w:hint="eastAsia" w:ascii="宋体" w:hAnsi="宋体" w:eastAsia="宋体" w:cs="宋体"/>
                <w:i w:val="0"/>
                <w:iCs w:val="0"/>
                <w:color w:val="000000"/>
                <w:sz w:val="24"/>
                <w:szCs w:val="24"/>
                <w:highlight w:val="none"/>
                <w:u w:val="none"/>
                <w:lang w:val="en-US" w:eastAsia="zh-CN"/>
              </w:rPr>
              <w:t xml:space="preserve">得2分，其他不得分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5</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支持≥25种心律失常分析，满足得2分</w:t>
            </w:r>
            <w:r>
              <w:rPr>
                <w:rFonts w:hint="eastAsia" w:ascii="宋体" w:hAnsi="宋体" w:eastAsia="宋体" w:cs="宋体"/>
                <w:i w:val="0"/>
                <w:iCs w:val="0"/>
                <w:color w:val="000000"/>
                <w:sz w:val="24"/>
                <w:szCs w:val="24"/>
                <w:highlight w:val="none"/>
                <w:u w:val="none"/>
                <w:lang w:val="en-US" w:eastAsia="zh-CN"/>
              </w:rPr>
              <w:t xml:space="preserve">；支持≥100小时ST分析的存储与回顾，时间分辨率≤1分钟，满足得2分</w:t>
            </w:r>
            <w:r>
              <w:rPr>
                <w:rFonts w:hint="eastAsia" w:ascii="宋体" w:hAnsi="宋体" w:eastAsia="宋体" w:cs="宋体"/>
                <w:i w:val="0"/>
                <w:iCs w:val="0"/>
                <w:color w:val="000000"/>
                <w:sz w:val="24"/>
                <w:szCs w:val="24"/>
                <w:highlight w:val="none"/>
                <w:u w:val="none"/>
                <w:lang w:val="en-US" w:eastAsia="zh-CN"/>
              </w:rPr>
              <w:t xml:space="preserve">。最高得4分，其他不得分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r>
      <w:tr>
        <w:trPr>
          <w:jc w:val="center"/>
          <w:trHeight w:val="454"/>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6</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default" w:ascii="宋体" w:hAnsi="宋体" w:eastAsia="宋体" w:cs="宋体"/>
                <w:i w:val="0"/>
                <w:iCs w:val="0"/>
                <w:color w:val="000000"/>
                <w:sz w:val="24"/>
                <w:szCs w:val="24"/>
                <w:highlight w:val="none"/>
                <w:u w:val="none"/>
                <w:lang w:val="en-US" w:eastAsia="zh-CN"/>
              </w:rPr>
              <w:t xml:space="preserve">支持监测收缩压变异率</w:t>
            </w:r>
            <w:r>
              <w:rPr>
                <w:rFonts w:hint="eastAsia" w:ascii="宋体" w:hAnsi="宋体" w:eastAsia="宋体" w:cs="宋体"/>
                <w:i w:val="0"/>
                <w:iCs w:val="0"/>
                <w:color w:val="000000"/>
                <w:sz w:val="24"/>
                <w:szCs w:val="24"/>
                <w:highlight w:val="none"/>
                <w:u w:val="none"/>
                <w:lang w:val="en-US" w:eastAsia="zh-CN"/>
              </w:rPr>
              <w:t xml:space="preserve">；</w:t>
            </w:r>
            <w:r>
              <w:rPr>
                <w:rFonts w:hint="default" w:ascii="宋体" w:hAnsi="宋体" w:eastAsia="宋体" w:cs="宋体"/>
                <w:i w:val="0"/>
                <w:iCs w:val="0"/>
                <w:color w:val="000000"/>
                <w:sz w:val="24"/>
                <w:szCs w:val="24"/>
                <w:highlight w:val="none"/>
                <w:u w:val="none"/>
                <w:lang w:val="en-US" w:eastAsia="zh-CN"/>
              </w:rPr>
              <w:t xml:space="preserve">支持监测脉压变异率</w:t>
            </w:r>
            <w:r>
              <w:rPr>
                <w:rFonts w:hint="eastAsia" w:ascii="宋体" w:hAnsi="宋体" w:eastAsia="宋体" w:cs="宋体"/>
                <w:i w:val="0"/>
                <w:iCs w:val="0"/>
                <w:color w:val="000000"/>
                <w:sz w:val="24"/>
                <w:szCs w:val="24"/>
                <w:highlight w:val="none"/>
                <w:u w:val="none"/>
                <w:lang w:val="en-US" w:eastAsia="zh-CN"/>
              </w:rPr>
              <w:t xml:space="preserve">；满足一项得2分，最高得4分，其他不得分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7</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sz w:val="24"/>
                <w:szCs w:val="24"/>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NBP监测模式≥2种得2分，≥4种得4分，其他不得分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000000"/>
                <w:sz w:val="24"/>
                <w:szCs w:val="24"/>
                <w:lang w:val="en-US" w:eastAsia="zh-CN" w:bidi="ar"/>
              </w:rPr>
            </w:pPr>
            <w:r>
              <w:rPr>
                <w:rFonts w:hint="eastAsia" w:ascii="宋体" w:hAnsi="宋体"/>
                <w:sz w:val="24"/>
                <w:szCs w:val="24"/>
              </w:rPr>
              <w:t xml:space="preserve">8</w:t>
            </w:r>
            <w:r/>
          </w:p>
        </w:tc>
        <w:tc>
          <w:tcPr>
            <w:tcW w:w="7710" w:type="dxa"/>
            <w:vAlign w:val="center"/>
            <w:textDirection w:val="lrTb"/>
            <w:noWrap w:val="false"/>
          </w:tcPr>
          <w:p>
            <w:pPr>
              <w:ind w:left="0" w:right="0" w:firstLine="0"/>
              <w:jc w:val="left"/>
              <w:keepLines w:val="0"/>
              <w:keepNext w:val="0"/>
              <w:pageBreakBefore w:val="0"/>
              <w:widowControl/>
              <w:rPr>
                <w:rFonts w:hint="default" w:ascii="宋体" w:hAnsi="宋体" w:eastAsia="宋体" w:cs="Times New Roman"/>
                <w:sz w:val="24"/>
                <w:szCs w:val="24"/>
                <w:lang w:val="en-US" w:eastAsia="zh-CN" w:bidi="ar-SA"/>
              </w:rPr>
              <w:suppressLineNumbers w:val="0"/>
            </w:pPr>
            <w:r>
              <w:rPr>
                <w:rFonts w:hint="eastAsia" w:ascii="宋体" w:hAnsi="宋体" w:cs="宋体"/>
                <w:i w:val="0"/>
                <w:iCs w:val="0"/>
                <w:color w:val="000000"/>
                <w:sz w:val="24"/>
                <w:szCs w:val="24"/>
                <w:highlight w:val="none"/>
                <w:u w:val="none"/>
                <w:lang w:val="en-US" w:eastAsia="zh-CN"/>
              </w:rPr>
              <w:t xml:space="preserve">监护仪</w:t>
            </w:r>
            <w:r>
              <w:rPr>
                <w:rFonts w:hint="eastAsia" w:ascii="宋体" w:hAnsi="宋体" w:eastAsia="宋体" w:cs="宋体"/>
                <w:i w:val="0"/>
                <w:iCs w:val="0"/>
                <w:color w:val="000000"/>
                <w:sz w:val="24"/>
                <w:szCs w:val="24"/>
                <w:highlight w:val="none"/>
                <w:u w:val="none"/>
                <w:lang w:val="en-US" w:eastAsia="zh-CN"/>
              </w:rPr>
              <w:t xml:space="preserve">设计使用年限≥10年得1分，≥12年得2分，其他不得分</w:t>
            </w:r>
            <w:r/>
          </w:p>
        </w:tc>
        <w:tc>
          <w:tcPr>
            <w:tcW w:w="73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lang w:val="en-US" w:eastAsia="zh-CN"/>
              </w:rPr>
            </w:pPr>
            <w:r>
              <w:rPr>
                <w:rFonts w:hint="eastAsia" w:ascii="宋体" w:hAnsi="宋体"/>
                <w:sz w:val="24"/>
                <w:szCs w:val="24"/>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sz w:val="24"/>
                <w:szCs w:val="24"/>
                <w:lang w:val="en-US" w:eastAsia="zh-CN"/>
              </w:rPr>
            </w:pPr>
            <w:r>
              <w:rPr>
                <w:rFonts w:hint="eastAsia" w:ascii="宋体" w:hAnsi="宋体"/>
                <w:sz w:val="24"/>
                <w:szCs w:val="24"/>
                <w:lang w:val="en-US" w:eastAsia="zh-CN"/>
              </w:rPr>
              <w:t xml:space="preserve">32</w:t>
            </w:r>
            <w:r/>
          </w:p>
        </w:tc>
      </w:tr>
    </w:tbl>
    <w:p>
      <w:pPr>
        <w:ind w:firstLine="482"/>
        <w:spacing w:line="360" w:lineRule="auto"/>
        <w:tabs>
          <w:tab w:val="left" w:pos="1155" w:leader="none"/>
        </w:tabs>
        <w:rPr>
          <w:rFonts w:ascii="宋体" w:hAnsi="宋体" w:cs="宋体"/>
          <w:b/>
          <w:bCs/>
          <w:sz w:val="24"/>
          <w:szCs w:val="24"/>
          <w:highlight w:val="none"/>
        </w:rPr>
      </w:pPr>
      <w:r>
        <w:rPr>
          <w:rFonts w:ascii="宋体" w:hAnsi="宋体" w:cs="宋体"/>
          <w:b/>
          <w:bCs/>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whit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22</w:t>
      </w:r>
      <w:r>
        <w:rPr>
          <w:rFonts w:hint="eastAsia" w:ascii="宋体" w:hAnsi="宋体" w:cs="宋体"/>
          <w:b/>
          <w:color w:val="auto"/>
          <w:sz w:val="24"/>
          <w:szCs w:val="24"/>
          <w:highlight w:val="none"/>
        </w:rPr>
        <w:t xml:space="preserve">分）</w:t>
      </w:r>
      <w:r/>
    </w:p>
    <w:p>
      <w:pPr>
        <w:ind w:firstLine="482"/>
        <w:jc w:val="left"/>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年）为基准，每多一年得1分，不超过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3.2备用机（3分）：若设备出现故障，24小时内无法解决的，承诺提供备用机得3分，不提供不得分，须提供承诺文件并加盖投标人公章。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3.3服务方案体系（8分）：投标人保障采购项目能够达到招标文件设定的使用和运行状态而提供的配送、安装、调试、培训、响应时间、咨询（技术支持）、维修以及应急保障措施等一系列服务方案：</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①配送方案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方案内容完整全面、流程规划科学合理、保障措施</w:t>
      </w:r>
      <w:r>
        <w:rPr>
          <w:rFonts w:hint="eastAsia" w:ascii="宋体" w:hAnsi="宋体" w:cs="宋体"/>
          <w:color w:val="auto"/>
          <w:sz w:val="24"/>
          <w:szCs w:val="24"/>
          <w:highlight w:val="none"/>
          <w:lang w:val="en-US" w:eastAsia="zh-CN"/>
        </w:rPr>
        <w:t xml:space="preserve">完善、</w:t>
      </w:r>
      <w:r>
        <w:rPr>
          <w:rFonts w:hint="eastAsia" w:ascii="宋体" w:hAnsi="宋体" w:cs="宋体"/>
          <w:color w:val="auto"/>
          <w:sz w:val="24"/>
          <w:szCs w:val="24"/>
          <w:highlight w:val="none"/>
        </w:rPr>
        <w:t xml:space="preserve">可行性强，得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分；方案内容基本完整、流程安排基本合理、具备一定落地可行性，得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分；方案内容缺失、规划不合理、无法落地实施或未提供相关方案，得0分。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②安装方案</w:t>
      </w:r>
      <w:r>
        <w:rPr>
          <w:rFonts w:hint="eastAsia" w:ascii="宋体" w:hAnsi="宋体" w:cs="宋体"/>
          <w:color w:val="auto"/>
          <w:sz w:val="24"/>
          <w:szCs w:val="24"/>
          <w:highlight w:val="none"/>
          <w:lang w:eastAsia="zh-CN"/>
        </w:rPr>
        <w:t xml:space="preserve">：方案内容完整全面、施工流程规范合理、质量管控措施完善、可行性强，得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分；方案内容基本完整、施工安排基本合理、具备基本实施条件，得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分；方案内容不合理、缺乏可操作性或未提供相关方案，得0分。</w:t>
      </w:r>
      <w:r/>
    </w:p>
    <w:p>
      <w:pPr>
        <w:ind w:firstLine="482"/>
        <w:keepLines w:val="0"/>
        <w:keepNext w:val="0"/>
        <w:pageBreakBefore w:val="0"/>
        <w:spacing w:line="440" w:lineRule="exact"/>
        <w:widowControl w:val="off"/>
        <w:rPr>
          <w:rFonts w:hint="default"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rPr>
        <w:t xml:space="preserve">③调试方案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方案内容完整全面、调试流程科学规范、实施</w:t>
      </w:r>
      <w:r>
        <w:rPr>
          <w:rFonts w:hint="eastAsia" w:ascii="宋体" w:hAnsi="宋体" w:cs="宋体"/>
          <w:color w:val="auto"/>
          <w:sz w:val="24"/>
          <w:szCs w:val="24"/>
          <w:highlight w:val="none"/>
        </w:rPr>
        <w:t xml:space="preserve">可行性强</w:t>
      </w:r>
      <w:r>
        <w:rPr>
          <w:rFonts w:hint="eastAsia" w:ascii="宋体" w:hAnsi="宋体" w:cs="宋体"/>
          <w:color w:val="auto"/>
          <w:sz w:val="24"/>
          <w:szCs w:val="24"/>
          <w:highlight w:val="none"/>
          <w:lang w:val="en-US" w:eastAsia="zh-CN"/>
        </w:rPr>
        <w:t xml:space="preserve">，得1分；方案内容基本完整、调试安排基本合理、具备一定实施性，得0.5分；方案内容缺失、规划不符合项目需求或未提供相关方案，得0分。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④培训方案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方案内容完整全面、培训计划贴合需求、实操性强，得1分；方案内容基本完整、培训安排基本合理、具备一定实施性，得0.5分；方案内容缺失、规划不符合项目需求或未提供相关方案，得0分。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⑤响应时间方案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响应时限明确合理、服务渠道畅通高效、保障机制完善，得1分；方案内容基本完整、响应时间基本明确、具备基本服务保障能力，得0.5分；方案响应时限模糊、不合理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⑥咨询（技术支持）方案</w:t>
      </w:r>
      <w:r>
        <w:rPr>
          <w:rFonts w:hint="eastAsia" w:ascii="宋体" w:hAnsi="宋体" w:cs="宋体"/>
          <w:color w:val="auto"/>
          <w:sz w:val="24"/>
          <w:szCs w:val="24"/>
          <w:highlight w:val="none"/>
          <w:lang w:eastAsia="zh-CN"/>
        </w:rPr>
        <w:t xml:space="preserve">：方案内容完整全面、技术支持体系完善、咨询服务方式多样、长效保障到位，得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分；方案内容基本完整、具备基础技术咨询服务能力、安排基本合理，得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分；方案内容不完善、服务保障不足或未提供相关方案，得0分。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⑦维修方案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维修团队专业、配件保障充足、售后流程规范、可行性强，得1分；方案内容基本完整、具备基础维修服务能力、安排基本合理，得0.5分；方案内容不合理、维修保障缺失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⑧应急保障措施方案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内容完整全面、应急预警机制完善、处置流程清晰、应急资源充足、应对措施高效可行，得1分；方案内容基本完整、具备基础应急处置能力、措施基本合理，得0.5分；应急措施不完善、无法应对突发状况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3.4服务保障体系（6分）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①保障服务方案的实施而设立</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服务机构</w:t>
      </w:r>
      <w:r>
        <w:rPr>
          <w:rFonts w:hint="eastAsia" w:ascii="宋体" w:hAnsi="宋体" w:cs="宋体"/>
          <w:color w:val="auto"/>
          <w:sz w:val="24"/>
          <w:szCs w:val="24"/>
          <w:highlight w:val="none"/>
          <w:lang w:eastAsia="zh-CN"/>
        </w:rPr>
        <w:t xml:space="preserve">：机构设置完整全面、布局科学合理、落地可行性强，得 1 分；机构设置基本完整、布局基本合理、具备一定可行性，得 0.5 分；机构设置不合理、不可落地实施或未提供，得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②配备相应服务人员</w:t>
      </w:r>
      <w:r>
        <w:rPr>
          <w:rFonts w:hint="eastAsia" w:ascii="宋体" w:hAnsi="宋体" w:cs="宋体"/>
          <w:color w:val="auto"/>
          <w:sz w:val="24"/>
          <w:szCs w:val="24"/>
          <w:highlight w:val="none"/>
          <w:lang w:eastAsia="zh-CN"/>
        </w:rPr>
        <w:t xml:space="preserve">：人员配备完整全面、配置科学合理、专业能力达标、可行性强，得 1 分；人员配备基本完整、安排基本合理、具备基础服务能力，得 0.5 分；人员配备不合理、专业不足或未提供，得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③配备相应设施装备</w:t>
      </w:r>
      <w:r>
        <w:rPr>
          <w:rFonts w:hint="eastAsia" w:ascii="宋体" w:hAnsi="宋体" w:cs="宋体"/>
          <w:color w:val="auto"/>
          <w:sz w:val="24"/>
          <w:szCs w:val="24"/>
          <w:highlight w:val="none"/>
          <w:lang w:eastAsia="zh-CN"/>
        </w:rPr>
        <w:t xml:space="preserve">：装备配置完整全面、规格科学合理、保障充分到位、可行性强，得 1 分；装备配置基本完整、规格基本合理、具备基础保障条件，得 0.5 分；装备配置不完善、保障不足或未提供，得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④设置服务细则</w:t>
      </w:r>
      <w:r>
        <w:rPr>
          <w:rFonts w:hint="eastAsia" w:ascii="宋体" w:hAnsi="宋体" w:cs="宋体"/>
          <w:color w:val="auto"/>
          <w:sz w:val="24"/>
          <w:szCs w:val="24"/>
          <w:highlight w:val="none"/>
          <w:lang w:eastAsia="zh-CN"/>
        </w:rPr>
        <w:t xml:space="preserve">：细则完整全面、流程科学规范、贴合项目需求、可行性强，得 1 分；细则基本完整、流程基本合理、具备一定实施性，得 0.5 分；细则不合理、不符合需求或未提供，得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⑤设置管理制度</w:t>
      </w:r>
      <w:r>
        <w:rPr>
          <w:rFonts w:hint="eastAsia" w:ascii="宋体" w:hAnsi="宋体" w:cs="宋体"/>
          <w:color w:val="auto"/>
          <w:sz w:val="24"/>
          <w:szCs w:val="24"/>
          <w:highlight w:val="none"/>
          <w:lang w:eastAsia="zh-CN"/>
        </w:rPr>
        <w:t xml:space="preserve">：制度完整全面、制定科学合理、执行机制完善、可行性强，得 1 分；制度基本完整、框架基本合理、具备基础管理能力，得 0.5 分；制度不完善、执行不足或未提供，得 0 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⑥设定确保兑现服务承诺、保证服务质量的措施</w:t>
      </w:r>
      <w:r>
        <w:rPr>
          <w:rFonts w:hint="eastAsia" w:ascii="宋体" w:hAnsi="宋体" w:cs="宋体"/>
          <w:color w:val="auto"/>
          <w:sz w:val="24"/>
          <w:szCs w:val="24"/>
          <w:highlight w:val="none"/>
          <w:lang w:eastAsia="zh-CN"/>
        </w:rPr>
        <w:t xml:space="preserve">：服务承诺明确清晰、质量保障措施完整全面、管控机制完善、兑现能力强，得 1 分；服务承诺基本清晰、质量保障措施基本完整、具备基础保障能力，得 0.5 分；服务承诺无法兑现或未提供、质量保障措施不合理，得 0 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销售业绩及客户评价比较，近二年主要业绩（3分）：提供投标人与终端用户签订的与本次招标采购项目类似产品的完整销售合同复印件，有一例得1.5分，最高不超过3分， 须加盖投标单位电子公章。</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ascii="宋体" w:hAnsi="宋体"/>
          <w:bCs/>
          <w:sz w:val="24"/>
          <w:szCs w:val="24"/>
          <w:highlight w:val="none"/>
        </w:rPr>
      </w:pPr>
      <w:r>
        <w:rPr>
          <w:rFonts w:ascii="宋体" w:hAnsi="宋体"/>
          <w:bCs/>
          <w:sz w:val="24"/>
          <w:szCs w:val="24"/>
          <w:highlight w:val="none"/>
        </w:rPr>
      </w:r>
      <w:r/>
    </w:p>
    <w:p>
      <w:pPr>
        <w:ind w:firstLine="480"/>
        <w:jc w:val="left"/>
        <w:spacing w:line="500" w:lineRule="exact"/>
        <w:rPr>
          <w:rFonts w:ascii="宋体" w:hAnsi="宋体"/>
          <w:bCs/>
          <w:sz w:val="24"/>
          <w:szCs w:val="24"/>
          <w:highlight w:val="none"/>
        </w:rPr>
      </w:pPr>
      <w:r>
        <w:rPr>
          <w:rFonts w:ascii="宋体" w:hAnsi="宋体"/>
          <w:bCs/>
          <w:sz w:val="24"/>
          <w:szCs w:val="24"/>
          <w:highlight w:val="none"/>
        </w:rPr>
      </w:r>
      <w:r/>
    </w:p>
    <w:p>
      <w:pPr>
        <w:ind w:firstLine="480"/>
        <w:jc w:val="left"/>
        <w:spacing w:line="500" w:lineRule="exact"/>
        <w:rPr>
          <w:rFonts w:ascii="宋体" w:hAnsi="宋体"/>
          <w:bCs/>
          <w:sz w:val="24"/>
          <w:szCs w:val="24"/>
          <w:highlight w:val="none"/>
        </w:rPr>
      </w:pPr>
      <w:r>
        <w:rPr>
          <w:rFonts w:ascii="宋体" w:hAnsi="宋体"/>
          <w:bCs/>
          <w:sz w:val="24"/>
          <w:szCs w:val="24"/>
          <w:highlight w:val="none"/>
        </w:rPr>
      </w:r>
      <w:bookmarkEnd w:id="185"/>
      <w:r/>
      <w:bookmarkEnd w:id="186"/>
      <w:r/>
      <w:bookmarkEnd w:id="187"/>
      <w:r/>
      <w:bookmarkEnd w:id="188"/>
      <w:r/>
      <w:bookmarkEnd w:id="190"/>
      <w:r/>
      <w:r/>
    </w:p>
    <w:p>
      <w:pPr>
        <w:ind w:firstLine="480"/>
        <w:jc w:val="left"/>
        <w:spacing w:line="500" w:lineRule="exact"/>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pStyle w:val="759"/>
        <w:rPr>
          <w:rFonts w:ascii="宋体" w:hAnsi="宋体"/>
          <w:bCs/>
          <w:sz w:val="24"/>
          <w:szCs w:val="24"/>
          <w:highlight w:val="none"/>
        </w:rPr>
      </w:pPr>
      <w:r>
        <w:rPr>
          <w:rFonts w:ascii="宋体" w:hAnsi="宋体"/>
          <w:bCs/>
          <w:sz w:val="24"/>
          <w:szCs w:val="24"/>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p>
    <w:p>
      <w:pPr>
        <w:pStyle w:val="1042"/>
        <w:ind w:firstLine="602"/>
        <w:keepLines w:val="0"/>
        <w:keepNext w:val="0"/>
        <w:pageBreakBefore w:val="0"/>
        <w:spacing w:before="0" w:after="0" w:line="500" w:lineRule="exact"/>
        <w:rPr>
          <w:rFonts w:cs="Arial"/>
          <w:b/>
          <w:color w:val="auto"/>
          <w:sz w:val="30"/>
          <w:szCs w:val="30"/>
          <w:highlight w:val="none"/>
        </w:rPr>
      </w:pPr>
      <w:r/>
      <w:bookmarkStart w:id="191" w:name="_Hlt26955039"/>
      <w:r/>
      <w:bookmarkEnd w:id="191"/>
      <w:r/>
      <w:bookmarkStart w:id="192" w:name="_Hlt26671244"/>
      <w:r/>
      <w:bookmarkEnd w:id="192"/>
      <w:r/>
      <w:bookmarkStart w:id="193" w:name="_Toc49090576"/>
      <w:r/>
      <w:bookmarkStart w:id="194" w:name="_Toc120614282"/>
      <w:r/>
      <w:bookmarkStart w:id="195" w:name="_Toc26554094"/>
      <w:r>
        <w:rPr>
          <w:rFonts w:hint="eastAsia" w:cs="Arial"/>
          <w:b/>
          <w:color w:val="auto"/>
          <w:sz w:val="30"/>
          <w:szCs w:val="30"/>
          <w:highlight w:val="none"/>
        </w:rPr>
        <w:t xml:space="preserve">第一部分投标文件内容</w:t>
      </w:r>
      <w:r/>
    </w:p>
    <w:p>
      <w:pPr>
        <w:pStyle w:val="1042"/>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42"/>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42"/>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42"/>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42"/>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JSZC-320200-XWJC-G2026-0034</w:t>
      </w:r>
      <w:r/>
    </w:p>
    <w:p>
      <w:pPr>
        <w:ind w:right="0" w:firstLine="1200"/>
        <w:keepLines w:val="0"/>
        <w:keepNext w:val="0"/>
        <w:pageBreakBefore w:val="0"/>
        <w:rPr>
          <w:rFonts w:hint="eastAsia" w:ascii="黑体" w:hAnsi="华文中宋" w:eastAsia="黑体"/>
          <w:bCs/>
          <w:color w:val="auto"/>
          <w:sz w:val="32"/>
          <w:szCs w:val="32"/>
          <w:highlight w:val="yellow"/>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w:t>
      </w:r>
      <w:r>
        <w:rPr>
          <w:rFonts w:hint="eastAsia" w:ascii="黑体" w:hAnsi="华文中宋" w:eastAsia="黑体"/>
          <w:bCs/>
          <w:color w:val="auto"/>
          <w:sz w:val="32"/>
          <w:szCs w:val="32"/>
          <w:highlight w:val="none"/>
          <w:lang w:eastAsia="zh-CN"/>
        </w:rPr>
        <w:t xml:space="preserve">中央监护系统项目</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JSZC-320200-XWJC-G2026-0034</w:t>
      </w:r>
      <w:r>
        <w:rPr>
          <w:rFonts w:hint="eastAsia" w:ascii="宋体" w:hAnsi="宋体"/>
          <w:bCs/>
          <w:color w:val="auto"/>
          <w:sz w:val="24"/>
          <w:szCs w:val="24"/>
          <w:highlight w:val="none"/>
        </w:rPr>
        <w:t xml:space="preserve">项目，兹授权：</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40"/>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40"/>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40"/>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eastAsia="zh-CN"/>
          <w14:textFill>
            <w14:solidFill>
              <w14:schemeClr w14:val="tx1"/>
            </w14:solidFill>
          </w14:textFill>
        </w:rPr>
        <w:t xml:space="preserve">（</w:t>
      </w:r>
      <w:r>
        <w:rPr>
          <w:rFonts w:hint="eastAsia" w:ascii="宋体" w:hAnsi="宋体"/>
          <w:color w:val="000000" w:themeColor="text1"/>
          <w:sz w:val="24"/>
          <w:szCs w:val="20"/>
          <w:highlight w:val="none"/>
          <w:lang w:val="en-US" w:eastAsia="zh-CN"/>
          <w14:textFill>
            <w14:solidFill>
              <w14:schemeClr w14:val="tx1"/>
            </w14:solidFill>
          </w14:textFill>
        </w:rPr>
        <w:t xml:space="preserve">2</w:t>
      </w:r>
      <w:r>
        <w:rPr>
          <w:rFonts w:hint="eastAsia" w:ascii="宋体" w:hAnsi="宋体"/>
          <w:color w:val="000000" w:themeColor="text1"/>
          <w:sz w:val="24"/>
          <w:szCs w:val="20"/>
          <w:highlight w:val="none"/>
          <w:lang w:eastAsia="zh-CN"/>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JSZC-320200-XWJC-G2026-0034</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59"/>
        <w:rPr>
          <w:rFonts w:hint="eastAsia"/>
        </w:rPr>
      </w:pPr>
      <w:r>
        <w:rPr>
          <w:rFonts w:hint="eastAsia"/>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JSZC-320200-XWJC-G2026-0033</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9"/>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JSZC-320200-XWJC-G2026-0034</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JSZC-320200-XWJC-G2026-0034</w:t>
      </w:r>
      <w:r/>
    </w:p>
    <w:tbl>
      <w:tblPr>
        <w:tblStyle w:val="73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68"/>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68"/>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JSZC-320200-XWJC-G2026-0034</w:t>
      </w:r>
      <w:r/>
    </w:p>
    <w:tbl>
      <w:tblPr>
        <w:tblStyle w:val="73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JSZC-320200-XWJC-G2026-0034</w:t>
      </w:r>
      <w:r/>
    </w:p>
    <w:tbl>
      <w:tblPr>
        <w:tblStyle w:val="73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JSZC-320200-XWJC-G2026-0034</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w:t>
      </w:r>
      <w:r>
        <w:rPr>
          <w:rFonts w:hint="eastAsia" w:ascii="宋体" w:hAnsi="宋体"/>
          <w:color w:val="auto"/>
          <w:sz w:val="24"/>
          <w:szCs w:val="24"/>
          <w:highlight w:val="none"/>
          <w:u w:val="single"/>
          <w:lang w:eastAsia="zh-CN"/>
        </w:rPr>
        <w:t xml:space="preserve">中央监护系统项目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JSZC-320200-XWJC-G2026-0034</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bookmarkStart w:id="197" w:name="_GoBack"/>
      <w:r/>
      <w:bookmarkEnd w:id="197"/>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59"/>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372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keepLines w:val="0"/>
        <w:keepNext w:val="0"/>
        <w:pageBreakBefore w:val="0"/>
        <w:rPr>
          <w:b/>
          <w:bCs/>
          <w:color w:val="auto"/>
          <w:sz w:val="30"/>
          <w:szCs w:val="30"/>
          <w:highlight w:val="none"/>
        </w:rPr>
      </w:pPr>
      <w:r>
        <w:rPr>
          <w:b/>
          <w:bCs/>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59"/>
        <w:rPr>
          <w:rFonts w:hint="eastAsia"/>
        </w:rPr>
      </w:pPr>
      <w:r>
        <w:rPr>
          <w:rFonts w:hint="eastAsia"/>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7"/>
        <w:keepLines w:val="0"/>
        <w:keepNext w:val="0"/>
        <w:pageBreakBefore w:val="0"/>
        <w:rPr>
          <w:color w:val="auto"/>
          <w:highlight w:val="none"/>
        </w:rPr>
      </w:pPr>
      <w:r>
        <w:rPr>
          <w:color w:val="auto"/>
          <w:highlight w:val="none"/>
        </w:rPr>
      </w:r>
      <w:r/>
    </w:p>
    <w:p>
      <w:pPr>
        <w:pStyle w:val="747"/>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47"/>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40</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5"/>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7">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num w:numId="1">
    <w:abstractNumId w:val="6"/>
  </w:num>
  <w:num w:numId="2">
    <w:abstractNumId w:val="5"/>
  </w:num>
  <w:num w:numId="3">
    <w:abstractNumId w:val="10"/>
  </w:num>
  <w:num w:numId="4">
    <w:abstractNumId w:val="3"/>
  </w:num>
  <w:num w:numId="5">
    <w:abstractNumId w:val="2"/>
  </w:num>
  <w:num w:numId="6">
    <w:abstractNumId w:val="0"/>
  </w:num>
  <w:num w:numId="7">
    <w:abstractNumId w:val="8"/>
  </w:num>
  <w:num w:numId="8">
    <w:abstractNumId w:val="7"/>
  </w:num>
  <w:num w:numId="9">
    <w:abstractNumId w:val="1"/>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80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10"/>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11"/>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12"/>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3"/>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14"/>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6"/>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7"/>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index 5"/>
    <w:basedOn w:val="724"/>
    <w:next w:val="724"/>
    <w:uiPriority w:val="0"/>
    <w:qFormat/>
    <w:pPr>
      <w:ind w:left="800"/>
    </w:pPr>
    <w:rPr>
      <w:szCs w:val="20"/>
    </w:rPr>
  </w:style>
  <w:style w:type="paragraph" w:styleId="739">
    <w:name w:val="Body Text"/>
    <w:basedOn w:val="724"/>
    <w:uiPriority w:val="0"/>
    <w:unhideWhenUsed/>
    <w:qFormat/>
    <w:pPr>
      <w:spacing w:after="120"/>
    </w:pPr>
    <w:rPr>
      <w:rFonts w:ascii="Calibri" w:hAnsi="Calibri"/>
      <w:szCs w:val="22"/>
    </w:rPr>
  </w:style>
  <w:style w:type="paragraph" w:styleId="740">
    <w:name w:val="Body Text Indent"/>
    <w:basedOn w:val="724"/>
    <w:uiPriority w:val="99"/>
    <w:qFormat/>
    <w:pPr>
      <w:ind w:firstLine="576"/>
    </w:pPr>
    <w:rPr>
      <w:sz w:val="20"/>
      <w:szCs w:val="20"/>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uiPriority w:val="0"/>
    <w:qFormat/>
    <w:rPr>
      <w:rFonts w:ascii="宋体" w:hAnsi="Courier New" w:cs="Courier New"/>
    </w:rPr>
  </w:style>
  <w:style w:type="paragraph" w:styleId="744">
    <w:name w:val="toc 8"/>
    <w:basedOn w:val="724"/>
    <w:next w:val="724"/>
    <w:uiPriority w:val="39"/>
    <w:unhideWhenUsed/>
    <w:qFormat/>
    <w:pPr>
      <w:ind w:left="1984"/>
      <w:spacing w:after="57"/>
    </w:pPr>
  </w:style>
  <w:style w:type="paragraph" w:styleId="745">
    <w:name w:val="endnote text"/>
    <w:basedOn w:val="724"/>
    <w:link w:val="955"/>
    <w:uiPriority w:val="99"/>
    <w:semiHidden/>
    <w:unhideWhenUsed/>
    <w:qFormat/>
    <w:rPr>
      <w:sz w:val="20"/>
    </w:rPr>
  </w:style>
  <w:style w:type="paragraph" w:styleId="746">
    <w:name w:val="Footer"/>
    <w:basedOn w:val="724"/>
    <w:link w:val="828"/>
    <w:uiPriority w:val="99"/>
    <w:unhideWhenUsed/>
    <w:qFormat/>
    <w:pPr>
      <w:tabs>
        <w:tab w:val="center" w:pos="7143" w:leader="none"/>
        <w:tab w:val="right" w:pos="14287" w:leader="none"/>
      </w:tabs>
    </w:pPr>
  </w:style>
  <w:style w:type="paragraph" w:styleId="747">
    <w:name w:val="envelope return"/>
    <w:basedOn w:val="724"/>
    <w:uiPriority w:val="0"/>
    <w:qFormat/>
    <w:rPr>
      <w:rFonts w:ascii="Arial" w:hAnsi="Arial" w:eastAsia="楷体_GB2312"/>
      <w:sz w:val="26"/>
      <w:szCs w:val="20"/>
    </w:rPr>
  </w:style>
  <w:style w:type="paragraph" w:styleId="748">
    <w:name w:val="Header"/>
    <w:basedOn w:val="724"/>
    <w:link w:val="826"/>
    <w:uiPriority w:val="99"/>
    <w:unhideWhenUsed/>
    <w:qFormat/>
    <w:pPr>
      <w:tabs>
        <w:tab w:val="center" w:pos="7143" w:leader="none"/>
        <w:tab w:val="right" w:pos="14287" w:leader="none"/>
      </w:tabs>
    </w:pPr>
  </w:style>
  <w:style w:type="paragraph" w:styleId="749">
    <w:name w:val="toc 1"/>
    <w:basedOn w:val="724"/>
    <w:next w:val="724"/>
    <w:uiPriority w:val="39"/>
    <w:unhideWhenUsed/>
    <w:qFormat/>
    <w:pPr>
      <w:spacing w:after="57"/>
    </w:pPr>
  </w:style>
  <w:style w:type="paragraph" w:styleId="750">
    <w:name w:val="toc 4"/>
    <w:basedOn w:val="724"/>
    <w:next w:val="724"/>
    <w:uiPriority w:val="39"/>
    <w:unhideWhenUsed/>
    <w:qFormat/>
    <w:pPr>
      <w:ind w:left="850"/>
      <w:spacing w:after="57"/>
    </w:pPr>
  </w:style>
  <w:style w:type="paragraph" w:styleId="751">
    <w:name w:val="Subtitle"/>
    <w:basedOn w:val="724"/>
    <w:next w:val="724"/>
    <w:link w:val="821"/>
    <w:uiPriority w:val="11"/>
    <w:qFormat/>
    <w:pPr>
      <w:spacing w:before="200" w:after="200"/>
    </w:pPr>
    <w:rPr>
      <w:sz w:val="24"/>
      <w:szCs w:val="24"/>
    </w:rPr>
  </w:style>
  <w:style w:type="paragraph" w:styleId="752">
    <w:name w:val="footnote text"/>
    <w:basedOn w:val="724"/>
    <w:link w:val="954"/>
    <w:uiPriority w:val="99"/>
    <w:semiHidden/>
    <w:unhideWhenUsed/>
    <w:qFormat/>
    <w:pPr>
      <w:spacing w:after="40"/>
    </w:pPr>
    <w:rPr>
      <w:sz w:val="18"/>
    </w:rPr>
  </w:style>
  <w:style w:type="paragraph" w:styleId="753">
    <w:name w:val="toc 6"/>
    <w:basedOn w:val="724"/>
    <w:next w:val="724"/>
    <w:uiPriority w:val="39"/>
    <w:unhideWhenUsed/>
    <w:qFormat/>
    <w:pPr>
      <w:ind w:left="1417"/>
      <w:spacing w:after="57"/>
    </w:pPr>
  </w:style>
  <w:style w:type="paragraph" w:styleId="754">
    <w:name w:val="table of figures"/>
    <w:basedOn w:val="724"/>
    <w:next w:val="724"/>
    <w:uiPriority w:val="99"/>
    <w:unhideWhenUsed/>
    <w:qFormat/>
  </w:style>
  <w:style w:type="paragraph" w:styleId="755">
    <w:name w:val="toc 2"/>
    <w:basedOn w:val="724"/>
    <w:next w:val="724"/>
    <w:uiPriority w:val="39"/>
    <w:unhideWhenUsed/>
    <w:qFormat/>
    <w:pPr>
      <w:ind w:left="283"/>
      <w:spacing w:after="57"/>
    </w:pPr>
  </w:style>
  <w:style w:type="paragraph" w:styleId="756">
    <w:name w:val="toc 9"/>
    <w:basedOn w:val="724"/>
    <w:next w:val="724"/>
    <w:uiPriority w:val="39"/>
    <w:unhideWhenUsed/>
    <w:qFormat/>
    <w:pPr>
      <w:ind w:left="2268"/>
      <w:spacing w:after="57"/>
    </w:pPr>
  </w:style>
  <w:style w:type="paragraph" w:styleId="757">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4"/>
    <w:next w:val="724"/>
    <w:link w:val="820"/>
    <w:uiPriority w:val="10"/>
    <w:qFormat/>
    <w:pPr>
      <w:contextualSpacing/>
      <w:spacing w:before="300" w:after="200"/>
    </w:pPr>
    <w:rPr>
      <w:sz w:val="48"/>
      <w:szCs w:val="48"/>
    </w:rPr>
  </w:style>
  <w:style w:type="paragraph" w:styleId="759">
    <w:name w:val="Body Text First Indent"/>
    <w:basedOn w:val="739"/>
    <w:uiPriority w:val="0"/>
    <w:qFormat/>
    <w:pPr>
      <w:ind w:firstLine="420"/>
      <w:spacing w:line="360" w:lineRule="auto"/>
    </w:pPr>
    <w:rPr>
      <w:rFonts w:ascii="Times New Roman" w:hAnsi="Times New Roman"/>
      <w:szCs w:val="21"/>
    </w:rPr>
  </w:style>
  <w:style w:type="table" w:styleId="76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Emphasis"/>
    <w:basedOn w:val="734"/>
    <w:uiPriority w:val="2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TOC Heading"/>
    <w:uiPriority w:val="39"/>
    <w:unhideWhenUsed/>
    <w:qFormat/>
    <w:rPr>
      <w:rFonts w:hint="default" w:ascii="Times New Roman" w:hAnsi="Times New Roman" w:eastAsia="宋体" w:cs="Times New Roman"/>
    </w:rPr>
  </w:style>
  <w:style w:type="table" w:styleId="766" w:customStyle="1">
    <w:name w:val="Plain Table 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paragraph" w:styleId="786" w:customStyle="1">
    <w:name w:val="TOC 标题114"/>
    <w:uiPriority w:val="39"/>
    <w:unhideWhenUsed/>
    <w:qFormat/>
    <w:rPr>
      <w:rFonts w:hint="default" w:ascii="Times New Roman" w:hAnsi="Times New Roman" w:eastAsia="宋体" w:cs="Times New Roman"/>
      <w:lang w:val="en-US" w:eastAsia="zh-CN" w:bidi="ar-SA"/>
    </w:rPr>
  </w:style>
  <w:style w:type="paragraph" w:styleId="787" w:customStyle="1">
    <w:name w:val="TOC 标题113"/>
    <w:uiPriority w:val="39"/>
    <w:unhideWhenUsed/>
    <w:qFormat/>
    <w:rPr>
      <w:rFonts w:hint="default" w:ascii="Times New Roman" w:hAnsi="Times New Roman" w:eastAsia="宋体" w:cs="Times New Roman"/>
      <w:lang w:val="en-US" w:eastAsia="zh-CN" w:bidi="ar-SA"/>
    </w:rPr>
  </w:style>
  <w:style w:type="paragraph" w:styleId="788" w:customStyle="1">
    <w:name w:val="TOC 标题112"/>
    <w:uiPriority w:val="39"/>
    <w:unhideWhenUsed/>
    <w:qFormat/>
    <w:rPr>
      <w:rFonts w:hint="default" w:ascii="Times New Roman" w:hAnsi="Times New Roman" w:eastAsia="宋体" w:cs="Times New Roman"/>
      <w:lang w:val="en-US" w:eastAsia="zh-CN" w:bidi="ar-SA"/>
    </w:rPr>
  </w:style>
  <w:style w:type="character" w:styleId="789" w:customStyle="1">
    <w:name w:val="Heading 1 Char"/>
    <w:basedOn w:val="734"/>
    <w:uiPriority w:val="9"/>
    <w:qFormat/>
    <w:rPr>
      <w:rFonts w:ascii="Arial" w:hAnsi="Arial" w:eastAsia="Arial" w:cs="Arial"/>
      <w:sz w:val="40"/>
      <w:szCs w:val="40"/>
    </w:rPr>
  </w:style>
  <w:style w:type="character" w:styleId="790" w:customStyle="1">
    <w:name w:val="Heading 2 Char"/>
    <w:basedOn w:val="734"/>
    <w:uiPriority w:val="9"/>
    <w:qFormat/>
    <w:rPr>
      <w:rFonts w:ascii="Arial" w:hAnsi="Arial" w:eastAsia="Arial" w:cs="Arial"/>
      <w:sz w:val="34"/>
    </w:rPr>
  </w:style>
  <w:style w:type="character" w:styleId="791" w:customStyle="1">
    <w:name w:val="Heading 3 Char"/>
    <w:basedOn w:val="734"/>
    <w:uiPriority w:val="9"/>
    <w:qFormat/>
    <w:rPr>
      <w:rFonts w:ascii="Arial" w:hAnsi="Arial" w:eastAsia="Arial" w:cs="Arial"/>
      <w:sz w:val="30"/>
      <w:szCs w:val="30"/>
    </w:rPr>
  </w:style>
  <w:style w:type="character" w:styleId="792" w:customStyle="1">
    <w:name w:val="Heading 4 Char"/>
    <w:basedOn w:val="734"/>
    <w:uiPriority w:val="9"/>
    <w:qFormat/>
    <w:rPr>
      <w:rFonts w:ascii="Arial" w:hAnsi="Arial" w:eastAsia="Arial" w:cs="Arial"/>
      <w:b/>
      <w:bCs/>
      <w:sz w:val="26"/>
      <w:szCs w:val="26"/>
    </w:rPr>
  </w:style>
  <w:style w:type="character" w:styleId="793" w:customStyle="1">
    <w:name w:val="Heading 5 Char"/>
    <w:basedOn w:val="734"/>
    <w:uiPriority w:val="9"/>
    <w:qFormat/>
    <w:rPr>
      <w:rFonts w:ascii="Arial" w:hAnsi="Arial" w:eastAsia="Arial" w:cs="Arial"/>
      <w:b/>
      <w:bCs/>
      <w:sz w:val="24"/>
      <w:szCs w:val="24"/>
    </w:rPr>
  </w:style>
  <w:style w:type="character" w:styleId="794" w:customStyle="1">
    <w:name w:val="Heading 6 Char"/>
    <w:basedOn w:val="734"/>
    <w:uiPriority w:val="9"/>
    <w:qFormat/>
    <w:rPr>
      <w:rFonts w:ascii="Arial" w:hAnsi="Arial" w:eastAsia="Arial" w:cs="Arial"/>
      <w:b/>
      <w:bCs/>
      <w:sz w:val="22"/>
      <w:szCs w:val="22"/>
    </w:rPr>
  </w:style>
  <w:style w:type="character" w:styleId="795" w:customStyle="1">
    <w:name w:val="Heading 7 Char"/>
    <w:basedOn w:val="734"/>
    <w:uiPriority w:val="9"/>
    <w:qFormat/>
    <w:rPr>
      <w:rFonts w:ascii="Arial" w:hAnsi="Arial" w:eastAsia="Arial" w:cs="Arial"/>
      <w:b/>
      <w:bCs/>
      <w:i/>
      <w:iCs/>
      <w:sz w:val="22"/>
      <w:szCs w:val="22"/>
    </w:rPr>
  </w:style>
  <w:style w:type="character" w:styleId="796" w:customStyle="1">
    <w:name w:val="Heading 8 Char"/>
    <w:basedOn w:val="734"/>
    <w:uiPriority w:val="9"/>
    <w:qFormat/>
    <w:rPr>
      <w:rFonts w:ascii="Arial" w:hAnsi="Arial" w:eastAsia="Arial" w:cs="Arial"/>
      <w:i/>
      <w:iCs/>
      <w:sz w:val="22"/>
      <w:szCs w:val="22"/>
    </w:rPr>
  </w:style>
  <w:style w:type="character" w:styleId="797" w:customStyle="1">
    <w:name w:val="Heading 9 Char"/>
    <w:basedOn w:val="734"/>
    <w:uiPriority w:val="9"/>
    <w:qFormat/>
    <w:rPr>
      <w:rFonts w:ascii="Arial" w:hAnsi="Arial" w:eastAsia="Arial" w:cs="Arial"/>
      <w:i/>
      <w:iCs/>
      <w:sz w:val="21"/>
      <w:szCs w:val="21"/>
    </w:rPr>
  </w:style>
  <w:style w:type="character" w:styleId="798" w:customStyle="1">
    <w:name w:val="Title Char"/>
    <w:basedOn w:val="734"/>
    <w:uiPriority w:val="10"/>
    <w:qFormat/>
    <w:rPr>
      <w:sz w:val="48"/>
      <w:szCs w:val="48"/>
    </w:rPr>
  </w:style>
  <w:style w:type="character" w:styleId="799" w:customStyle="1">
    <w:name w:val="Subtitle Char"/>
    <w:basedOn w:val="734"/>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34"/>
    <w:uiPriority w:val="99"/>
    <w:qFormat/>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1"/>
    <w:uiPriority w:val="39"/>
    <w:unhideWhenUsed/>
    <w:qFormat/>
    <w:rPr>
      <w:rFonts w:hint="default" w:ascii="Times New Roman" w:hAnsi="Times New Roman" w:eastAsia="宋体" w:cs="Times New Roman"/>
      <w:lang w:val="en-US" w:eastAsia="zh-CN" w:bidi="ar-SA"/>
    </w:rPr>
  </w:style>
  <w:style w:type="paragraph" w:styleId="807" w:customStyle="1">
    <w:name w:val="正文文本缩进1"/>
    <w:basedOn w:val="724"/>
    <w:link w:val="989"/>
    <w:uiPriority w:val="0"/>
    <w:qFormat/>
    <w:pPr>
      <w:ind w:firstLine="645"/>
    </w:pPr>
    <w:rPr>
      <w:rFonts w:ascii="楷体_GB2312" w:eastAsia="楷体_GB2312"/>
      <w:sz w:val="32"/>
      <w:szCs w:val="32"/>
      <w:lang w:eastAsia="en-US"/>
    </w:rPr>
  </w:style>
  <w:style w:type="paragraph" w:styleId="8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9" w:customStyle="1">
    <w:name w:val="标题 1 Char1"/>
    <w:link w:val="725"/>
    <w:uiPriority w:val="9"/>
    <w:qFormat/>
    <w:rPr>
      <w:rFonts w:ascii="Arial" w:hAnsi="Arial" w:eastAsia="Arial" w:cs="Arial"/>
      <w:sz w:val="40"/>
      <w:szCs w:val="40"/>
    </w:rPr>
  </w:style>
  <w:style w:type="character" w:styleId="810" w:customStyle="1">
    <w:name w:val="标题 2 Char1"/>
    <w:link w:val="726"/>
    <w:uiPriority w:val="9"/>
    <w:qFormat/>
    <w:rPr>
      <w:rFonts w:ascii="Arial" w:hAnsi="Arial" w:eastAsia="Arial" w:cs="Arial"/>
      <w:sz w:val="34"/>
    </w:rPr>
  </w:style>
  <w:style w:type="character" w:styleId="811" w:customStyle="1">
    <w:name w:val="标题 3 Char1"/>
    <w:link w:val="727"/>
    <w:uiPriority w:val="9"/>
    <w:qFormat/>
    <w:rPr>
      <w:rFonts w:ascii="Arial" w:hAnsi="Arial" w:eastAsia="Arial" w:cs="Arial"/>
      <w:sz w:val="30"/>
      <w:szCs w:val="30"/>
    </w:rPr>
  </w:style>
  <w:style w:type="character" w:styleId="812" w:customStyle="1">
    <w:name w:val="标题 4 Char1"/>
    <w:link w:val="728"/>
    <w:uiPriority w:val="9"/>
    <w:qFormat/>
    <w:rPr>
      <w:rFonts w:ascii="Arial" w:hAnsi="Arial" w:eastAsia="Arial" w:cs="Arial"/>
      <w:b/>
      <w:bCs/>
      <w:sz w:val="26"/>
      <w:szCs w:val="26"/>
    </w:rPr>
  </w:style>
  <w:style w:type="character" w:styleId="813" w:customStyle="1">
    <w:name w:val="标题 5 Char1"/>
    <w:link w:val="729"/>
    <w:uiPriority w:val="9"/>
    <w:qFormat/>
    <w:rPr>
      <w:rFonts w:ascii="Arial" w:hAnsi="Arial" w:eastAsia="Arial" w:cs="Arial"/>
      <w:b/>
      <w:bCs/>
      <w:sz w:val="24"/>
      <w:szCs w:val="24"/>
    </w:rPr>
  </w:style>
  <w:style w:type="character" w:styleId="814" w:customStyle="1">
    <w:name w:val="标题 6 Char1"/>
    <w:link w:val="730"/>
    <w:uiPriority w:val="9"/>
    <w:qFormat/>
    <w:rPr>
      <w:rFonts w:ascii="Arial" w:hAnsi="Arial" w:eastAsia="Arial" w:cs="Arial"/>
      <w:b/>
      <w:bCs/>
      <w:sz w:val="22"/>
      <w:szCs w:val="22"/>
    </w:rPr>
  </w:style>
  <w:style w:type="character" w:styleId="815" w:customStyle="1">
    <w:name w:val="标题 7 Char1"/>
    <w:link w:val="731"/>
    <w:uiPriority w:val="9"/>
    <w:qFormat/>
    <w:rPr>
      <w:rFonts w:ascii="Arial" w:hAnsi="Arial" w:eastAsia="Arial" w:cs="Arial"/>
      <w:b/>
      <w:bCs/>
      <w:i/>
      <w:iCs/>
      <w:sz w:val="22"/>
      <w:szCs w:val="22"/>
    </w:rPr>
  </w:style>
  <w:style w:type="character" w:styleId="816" w:customStyle="1">
    <w:name w:val="标题 8 Char1"/>
    <w:link w:val="732"/>
    <w:uiPriority w:val="9"/>
    <w:qFormat/>
    <w:rPr>
      <w:rFonts w:ascii="Arial" w:hAnsi="Arial" w:eastAsia="Arial" w:cs="Arial"/>
      <w:i/>
      <w:iCs/>
      <w:sz w:val="22"/>
      <w:szCs w:val="22"/>
    </w:rPr>
  </w:style>
  <w:style w:type="character" w:styleId="817" w:customStyle="1">
    <w:name w:val="标题 9 Char1"/>
    <w:link w:val="733"/>
    <w:uiPriority w:val="9"/>
    <w:qFormat/>
    <w:rPr>
      <w:rFonts w:ascii="Arial" w:hAnsi="Arial" w:eastAsia="Arial" w:cs="Arial"/>
      <w:i/>
      <w:iCs/>
      <w:sz w:val="21"/>
      <w:szCs w:val="21"/>
    </w:rPr>
  </w:style>
  <w:style w:type="paragraph" w:styleId="818">
    <w:name w:val="List Paragraph"/>
    <w:basedOn w:val="724"/>
    <w:next w:val="738"/>
    <w:uiPriority w:val="34"/>
    <w:qFormat/>
    <w:pPr>
      <w:contextualSpacing/>
      <w:ind w:left="720"/>
    </w:pPr>
  </w:style>
  <w:style w:type="paragraph" w:styleId="819">
    <w:name w:val="No Spacing"/>
    <w:uiPriority w:val="1"/>
    <w:qFormat/>
    <w:rPr>
      <w:rFonts w:hint="default" w:ascii="Calibri" w:hAnsi="Calibri" w:eastAsia="宋体" w:cs="Times New Roman"/>
      <w:lang w:val="en-US" w:eastAsia="zh-CN" w:bidi="ar-SA"/>
    </w:rPr>
  </w:style>
  <w:style w:type="character" w:styleId="820" w:customStyle="1">
    <w:name w:val="标题 Char"/>
    <w:link w:val="758"/>
    <w:uiPriority w:val="10"/>
    <w:qFormat/>
    <w:rPr>
      <w:sz w:val="48"/>
      <w:szCs w:val="48"/>
    </w:rPr>
  </w:style>
  <w:style w:type="character" w:styleId="821" w:customStyle="1">
    <w:name w:val="副标题 Char"/>
    <w:link w:val="751"/>
    <w:uiPriority w:val="11"/>
    <w:qFormat/>
    <w:rPr>
      <w:sz w:val="24"/>
      <w:szCs w:val="24"/>
    </w:rPr>
  </w:style>
  <w:style w:type="paragraph" w:styleId="822">
    <w:name w:val="Quote"/>
    <w:basedOn w:val="724"/>
    <w:next w:val="724"/>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24"/>
    <w:next w:val="72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1"/>
    <w:link w:val="748"/>
    <w:uiPriority w:val="99"/>
    <w:qFormat/>
  </w:style>
  <w:style w:type="character" w:styleId="827" w:customStyle="1">
    <w:name w:val="Footer Char"/>
    <w:uiPriority w:val="99"/>
    <w:qFormat/>
  </w:style>
  <w:style w:type="character" w:styleId="828" w:customStyle="1">
    <w:name w:val="页脚 Char1"/>
    <w:link w:val="746"/>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Char"/>
    <w:link w:val="752"/>
    <w:uiPriority w:val="99"/>
    <w:qFormat/>
    <w:rPr>
      <w:sz w:val="18"/>
    </w:rPr>
  </w:style>
  <w:style w:type="character" w:styleId="955" w:customStyle="1">
    <w:name w:val="尾注文本 Char"/>
    <w:link w:val="745"/>
    <w:uiPriority w:val="99"/>
    <w:qFormat/>
    <w:rPr>
      <w:sz w:val="20"/>
    </w:rPr>
  </w:style>
  <w:style w:type="paragraph" w:styleId="956" w:customStyle="1">
    <w:name w:val="TOC 标题11"/>
    <w:uiPriority w:val="39"/>
    <w:unhideWhenUsed/>
    <w:qFormat/>
    <w:rPr>
      <w:rFonts w:hint="default" w:ascii="Calibri" w:hAnsi="Calibri" w:eastAsia="宋体" w:cs="Times New Roman"/>
      <w:lang w:val="en-US" w:eastAsia="zh-CN" w:bidi="ar-SA"/>
    </w:rPr>
  </w:style>
  <w:style w:type="paragraph" w:styleId="957" w:customStyle="1">
    <w:name w:val="标题 11"/>
    <w:basedOn w:val="724"/>
    <w:next w:val="724"/>
    <w:link w:val="969"/>
    <w:uiPriority w:val="0"/>
    <w:qFormat/>
    <w:pPr>
      <w:jc w:val="center"/>
      <w:keepNext/>
      <w:outlineLvl w:val="0"/>
    </w:pPr>
    <w:rPr>
      <w:rFonts w:ascii="楷体_GB2312" w:eastAsia="楷体_GB2312"/>
      <w:sz w:val="28"/>
      <w:szCs w:val="28"/>
      <w:lang w:eastAsia="en-US"/>
    </w:rPr>
  </w:style>
  <w:style w:type="paragraph" w:styleId="958" w:customStyle="1">
    <w:name w:val="标题 21"/>
    <w:basedOn w:val="724"/>
    <w:next w:val="959"/>
    <w:link w:val="97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9" w:customStyle="1">
    <w:name w:val="正文缩进1"/>
    <w:basedOn w:val="724"/>
    <w:link w:val="971"/>
    <w:uiPriority w:val="0"/>
    <w:qFormat/>
    <w:pPr>
      <w:ind w:firstLine="420"/>
    </w:pPr>
    <w:rPr>
      <w:sz w:val="20"/>
      <w:lang w:eastAsia="en-US"/>
    </w:rPr>
  </w:style>
  <w:style w:type="paragraph" w:styleId="960" w:customStyle="1">
    <w:name w:val="标题 31"/>
    <w:basedOn w:val="724"/>
    <w:next w:val="959"/>
    <w:link w:val="972"/>
    <w:uiPriority w:val="0"/>
    <w:qFormat/>
    <w:pPr>
      <w:keepLines/>
      <w:keepNext/>
      <w:spacing w:before="260" w:after="260" w:line="416" w:lineRule="auto"/>
      <w:outlineLvl w:val="2"/>
    </w:pPr>
    <w:rPr>
      <w:b/>
      <w:bCs/>
      <w:sz w:val="32"/>
      <w:szCs w:val="32"/>
      <w:lang w:eastAsia="en-US"/>
    </w:rPr>
  </w:style>
  <w:style w:type="paragraph" w:styleId="961" w:customStyle="1">
    <w:name w:val="标题 41"/>
    <w:basedOn w:val="724"/>
    <w:next w:val="959"/>
    <w:link w:val="973"/>
    <w:uiPriority w:val="0"/>
    <w:qFormat/>
    <w:pPr>
      <w:keepLines/>
      <w:keepNext/>
      <w:spacing w:before="280" w:after="290" w:line="376" w:lineRule="auto"/>
      <w:outlineLvl w:val="3"/>
    </w:pPr>
    <w:rPr>
      <w:rFonts w:ascii="Arial" w:hAnsi="Arial" w:eastAsia="黑体"/>
      <w:b/>
      <w:bCs/>
      <w:sz w:val="28"/>
      <w:szCs w:val="28"/>
      <w:lang w:eastAsia="en-US"/>
    </w:rPr>
  </w:style>
  <w:style w:type="paragraph" w:styleId="962" w:customStyle="1">
    <w:name w:val="标题 51"/>
    <w:basedOn w:val="724"/>
    <w:next w:val="959"/>
    <w:link w:val="974"/>
    <w:uiPriority w:val="0"/>
    <w:qFormat/>
    <w:pPr>
      <w:keepNext/>
      <w:outlineLvl w:val="4"/>
    </w:pPr>
    <w:rPr>
      <w:rFonts w:ascii="宋体"/>
      <w:color w:val="000000"/>
      <w:sz w:val="28"/>
      <w:szCs w:val="28"/>
      <w:lang w:eastAsia="en-US"/>
    </w:rPr>
  </w:style>
  <w:style w:type="paragraph" w:styleId="963" w:customStyle="1">
    <w:name w:val="标题 61"/>
    <w:basedOn w:val="724"/>
    <w:next w:val="724"/>
    <w:link w:val="97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4" w:customStyle="1">
    <w:name w:val="标题 71"/>
    <w:basedOn w:val="724"/>
    <w:next w:val="724"/>
    <w:link w:val="976"/>
    <w:uiPriority w:val="0"/>
    <w:qFormat/>
    <w:pPr>
      <w:numPr>
        <w:ilvl w:val="6"/>
        <w:numId w:val="1"/>
      </w:numPr>
      <w:keepLines/>
      <w:keepNext/>
      <w:spacing w:before="240" w:after="64" w:line="320" w:lineRule="auto"/>
      <w:outlineLvl w:val="6"/>
    </w:pPr>
    <w:rPr>
      <w:b/>
      <w:bCs/>
      <w:sz w:val="24"/>
      <w:szCs w:val="24"/>
      <w:lang w:eastAsia="en-US"/>
    </w:rPr>
  </w:style>
  <w:style w:type="paragraph" w:styleId="965" w:customStyle="1">
    <w:name w:val="标题 81"/>
    <w:basedOn w:val="724"/>
    <w:next w:val="724"/>
    <w:link w:val="97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6" w:customStyle="1">
    <w:name w:val="标题 91"/>
    <w:basedOn w:val="724"/>
    <w:next w:val="724"/>
    <w:link w:val="97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7"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标题 1 Char"/>
    <w:link w:val="957"/>
    <w:uiPriority w:val="0"/>
    <w:qFormat/>
    <w:rPr>
      <w:rFonts w:ascii="楷体_GB2312" w:hAnsi="Times New Roman" w:eastAsia="楷体_GB2312" w:cs="Times New Roman"/>
      <w:sz w:val="28"/>
      <w:szCs w:val="28"/>
    </w:rPr>
  </w:style>
  <w:style w:type="character" w:styleId="970" w:customStyle="1">
    <w:name w:val="标题 2 Char"/>
    <w:link w:val="958"/>
    <w:uiPriority w:val="0"/>
    <w:qFormat/>
    <w:rPr>
      <w:rFonts w:ascii="Arial" w:hAnsi="Arial" w:eastAsia="幼圆" w:cs="Arial"/>
      <w:b/>
      <w:bCs/>
      <w:sz w:val="44"/>
      <w:szCs w:val="44"/>
    </w:rPr>
  </w:style>
  <w:style w:type="character" w:styleId="971" w:customStyle="1">
    <w:name w:val="正文缩进 Char"/>
    <w:link w:val="959"/>
    <w:uiPriority w:val="0"/>
    <w:qFormat/>
    <w:rPr>
      <w:rFonts w:ascii="Times New Roman" w:hAnsi="Times New Roman" w:eastAsia="宋体" w:cs="Times New Roman"/>
      <w:szCs w:val="21"/>
    </w:rPr>
  </w:style>
  <w:style w:type="character" w:styleId="972" w:customStyle="1">
    <w:name w:val="标题 3 Char"/>
    <w:link w:val="960"/>
    <w:uiPriority w:val="0"/>
    <w:qFormat/>
    <w:rPr>
      <w:rFonts w:ascii="Times New Roman" w:hAnsi="Times New Roman" w:eastAsia="宋体" w:cs="Times New Roman"/>
      <w:b/>
      <w:bCs/>
      <w:sz w:val="32"/>
      <w:szCs w:val="32"/>
    </w:rPr>
  </w:style>
  <w:style w:type="character" w:styleId="973" w:customStyle="1">
    <w:name w:val="标题 4 Char"/>
    <w:link w:val="961"/>
    <w:uiPriority w:val="0"/>
    <w:qFormat/>
    <w:rPr>
      <w:rFonts w:ascii="Arial" w:hAnsi="Arial" w:eastAsia="黑体" w:cs="Arial"/>
      <w:b/>
      <w:bCs/>
      <w:sz w:val="28"/>
      <w:szCs w:val="28"/>
    </w:rPr>
  </w:style>
  <w:style w:type="character" w:styleId="974" w:customStyle="1">
    <w:name w:val="标题 5 Char"/>
    <w:link w:val="962"/>
    <w:uiPriority w:val="0"/>
    <w:qFormat/>
    <w:rPr>
      <w:rFonts w:ascii="宋体" w:hAnsi="Times New Roman" w:eastAsia="宋体" w:cs="Times New Roman"/>
      <w:color w:val="000000"/>
      <w:sz w:val="28"/>
      <w:szCs w:val="28"/>
    </w:rPr>
  </w:style>
  <w:style w:type="character" w:styleId="975" w:customStyle="1">
    <w:name w:val="标题 6 Char"/>
    <w:link w:val="963"/>
    <w:uiPriority w:val="0"/>
    <w:qFormat/>
    <w:rPr>
      <w:rFonts w:ascii="Arial" w:hAnsi="Arial" w:eastAsia="黑体" w:cs="Times New Roman"/>
      <w:b/>
      <w:bCs/>
      <w:sz w:val="24"/>
      <w:szCs w:val="24"/>
    </w:rPr>
  </w:style>
  <w:style w:type="character" w:styleId="976" w:customStyle="1">
    <w:name w:val="标题 7 Char"/>
    <w:link w:val="964"/>
    <w:uiPriority w:val="0"/>
    <w:qFormat/>
    <w:rPr>
      <w:rFonts w:ascii="Times New Roman" w:hAnsi="Times New Roman" w:eastAsia="宋体" w:cs="Times New Roman"/>
      <w:b/>
      <w:bCs/>
      <w:sz w:val="24"/>
      <w:szCs w:val="24"/>
    </w:rPr>
  </w:style>
  <w:style w:type="character" w:styleId="977" w:customStyle="1">
    <w:name w:val="标题 8 Char"/>
    <w:link w:val="965"/>
    <w:uiPriority w:val="0"/>
    <w:qFormat/>
    <w:rPr>
      <w:rFonts w:ascii="Arial" w:hAnsi="Arial" w:eastAsia="黑体" w:cs="Times New Roman"/>
      <w:sz w:val="24"/>
      <w:szCs w:val="24"/>
    </w:rPr>
  </w:style>
  <w:style w:type="character" w:styleId="978" w:customStyle="1">
    <w:name w:val="标题 9 Char"/>
    <w:link w:val="966"/>
    <w:uiPriority w:val="0"/>
    <w:qFormat/>
    <w:rPr>
      <w:rFonts w:ascii="Arial" w:hAnsi="Arial" w:eastAsia="黑体" w:cs="Times New Roman"/>
      <w:szCs w:val="21"/>
    </w:rPr>
  </w:style>
  <w:style w:type="paragraph" w:styleId="979" w:customStyle="1">
    <w:name w:val="列表 31"/>
    <w:basedOn w:val="724"/>
    <w:uiPriority w:val="0"/>
    <w:qFormat/>
    <w:pPr>
      <w:ind w:left="100" w:hanging="200"/>
    </w:pPr>
  </w:style>
  <w:style w:type="paragraph" w:styleId="980" w:customStyle="1">
    <w:name w:val="目录 71"/>
    <w:basedOn w:val="724"/>
    <w:next w:val="724"/>
    <w:uiPriority w:val="0"/>
    <w:semiHidden/>
    <w:qFormat/>
    <w:pPr>
      <w:ind w:left="1260"/>
      <w:jc w:val="left"/>
    </w:pPr>
  </w:style>
  <w:style w:type="paragraph" w:styleId="981" w:customStyle="1">
    <w:name w:val="文档结构图1"/>
    <w:basedOn w:val="724"/>
    <w:link w:val="982"/>
    <w:uiPriority w:val="0"/>
    <w:semiHidden/>
    <w:qFormat/>
    <w:pPr>
      <w:shd w:val="clear" w:color="auto" w:fill="000080"/>
    </w:pPr>
    <w:rPr>
      <w:sz w:val="20"/>
      <w:lang w:eastAsia="en-US"/>
    </w:rPr>
  </w:style>
  <w:style w:type="character" w:styleId="982" w:customStyle="1">
    <w:name w:val="文档结构图 Char"/>
    <w:link w:val="981"/>
    <w:uiPriority w:val="0"/>
    <w:semiHidden/>
    <w:qFormat/>
    <w:rPr>
      <w:rFonts w:ascii="Times New Roman" w:hAnsi="Times New Roman" w:eastAsia="宋体" w:cs="Times New Roman"/>
      <w:szCs w:val="21"/>
      <w:shd w:val="clear" w:color="auto" w:fill="000080"/>
    </w:rPr>
  </w:style>
  <w:style w:type="paragraph" w:styleId="983" w:customStyle="1">
    <w:name w:val="批注文字1"/>
    <w:basedOn w:val="724"/>
    <w:link w:val="984"/>
    <w:uiPriority w:val="0"/>
    <w:semiHidden/>
    <w:qFormat/>
    <w:pPr>
      <w:jc w:val="left"/>
    </w:pPr>
    <w:rPr>
      <w:sz w:val="20"/>
      <w:lang w:eastAsia="en-US"/>
    </w:rPr>
  </w:style>
  <w:style w:type="character" w:styleId="984" w:customStyle="1">
    <w:name w:val="批注文字 Char"/>
    <w:link w:val="983"/>
    <w:uiPriority w:val="0"/>
    <w:semiHidden/>
    <w:qFormat/>
    <w:rPr>
      <w:rFonts w:ascii="Times New Roman" w:hAnsi="Times New Roman" w:eastAsia="宋体" w:cs="Times New Roman"/>
      <w:szCs w:val="21"/>
    </w:rPr>
  </w:style>
  <w:style w:type="paragraph" w:styleId="985" w:customStyle="1">
    <w:name w:val="正文文本 31"/>
    <w:basedOn w:val="724"/>
    <w:link w:val="986"/>
    <w:uiPriority w:val="0"/>
    <w:qFormat/>
    <w:rPr>
      <w:rFonts w:ascii="仿宋_GB2312" w:hAnsi="Arial" w:eastAsia="仿宋_GB2312"/>
      <w:sz w:val="32"/>
      <w:szCs w:val="32"/>
      <w:lang w:eastAsia="en-US"/>
    </w:rPr>
  </w:style>
  <w:style w:type="character" w:styleId="986" w:customStyle="1">
    <w:name w:val="正文文本 3 Char"/>
    <w:link w:val="985"/>
    <w:uiPriority w:val="0"/>
    <w:qFormat/>
    <w:rPr>
      <w:rFonts w:ascii="仿宋_GB2312" w:hAnsi="Arial" w:eastAsia="仿宋_GB2312" w:cs="Times New Roman"/>
      <w:sz w:val="32"/>
      <w:szCs w:val="32"/>
    </w:rPr>
  </w:style>
  <w:style w:type="paragraph" w:styleId="987" w:customStyle="1">
    <w:name w:val="正文文本1"/>
    <w:basedOn w:val="724"/>
    <w:link w:val="988"/>
    <w:uiPriority w:val="0"/>
    <w:qFormat/>
    <w:rPr>
      <w:rFonts w:ascii="楷体_GB2312" w:hAnsi="Arial" w:eastAsia="楷体_GB2312"/>
      <w:sz w:val="28"/>
      <w:szCs w:val="28"/>
      <w:lang w:eastAsia="en-US"/>
    </w:rPr>
  </w:style>
  <w:style w:type="character" w:styleId="988" w:customStyle="1">
    <w:name w:val="正文文本 Char"/>
    <w:link w:val="987"/>
    <w:uiPriority w:val="0"/>
    <w:qFormat/>
    <w:rPr>
      <w:rFonts w:ascii="楷体_GB2312" w:hAnsi="Arial" w:eastAsia="楷体_GB2312" w:cs="Times New Roman"/>
      <w:sz w:val="28"/>
      <w:szCs w:val="28"/>
    </w:rPr>
  </w:style>
  <w:style w:type="character" w:styleId="989" w:customStyle="1">
    <w:name w:val="正文文本缩进 Char"/>
    <w:link w:val="807"/>
    <w:uiPriority w:val="0"/>
    <w:qFormat/>
    <w:rPr>
      <w:rFonts w:ascii="楷体_GB2312" w:hAnsi="Times New Roman" w:eastAsia="楷体_GB2312" w:cs="Times New Roman"/>
      <w:sz w:val="32"/>
      <w:szCs w:val="32"/>
    </w:rPr>
  </w:style>
  <w:style w:type="paragraph" w:styleId="990" w:customStyle="1">
    <w:name w:val="列表 21"/>
    <w:basedOn w:val="724"/>
    <w:uiPriority w:val="0"/>
    <w:qFormat/>
    <w:pPr>
      <w:ind w:left="100" w:hanging="200"/>
    </w:pPr>
  </w:style>
  <w:style w:type="paragraph" w:styleId="991" w:customStyle="1">
    <w:name w:val="目录 51"/>
    <w:basedOn w:val="724"/>
    <w:next w:val="724"/>
    <w:uiPriority w:val="0"/>
    <w:semiHidden/>
    <w:qFormat/>
    <w:pPr>
      <w:ind w:left="840"/>
      <w:jc w:val="left"/>
    </w:pPr>
  </w:style>
  <w:style w:type="paragraph" w:styleId="992" w:customStyle="1">
    <w:name w:val="目录 31"/>
    <w:basedOn w:val="724"/>
    <w:next w:val="724"/>
    <w:uiPriority w:val="0"/>
    <w:semiHidden/>
    <w:qFormat/>
    <w:pPr>
      <w:ind w:left="420"/>
      <w:jc w:val="left"/>
    </w:pPr>
    <w:rPr>
      <w:i/>
      <w:iCs/>
      <w:szCs w:val="24"/>
    </w:rPr>
  </w:style>
  <w:style w:type="paragraph" w:styleId="993" w:customStyle="1">
    <w:name w:val="纯文本1"/>
    <w:basedOn w:val="724"/>
    <w:link w:val="994"/>
    <w:uiPriority w:val="0"/>
    <w:qFormat/>
    <w:rPr>
      <w:rFonts w:ascii="宋体" w:hAnsi="Courier New"/>
      <w:sz w:val="20"/>
      <w:lang w:eastAsia="en-US"/>
    </w:rPr>
  </w:style>
  <w:style w:type="character" w:styleId="994" w:customStyle="1">
    <w:name w:val="纯文本 Char"/>
    <w:link w:val="993"/>
    <w:uiPriority w:val="0"/>
    <w:qFormat/>
    <w:rPr>
      <w:rFonts w:ascii="宋体" w:hAnsi="Courier New" w:eastAsia="宋体" w:cs="Courier New"/>
      <w:szCs w:val="21"/>
    </w:rPr>
  </w:style>
  <w:style w:type="paragraph" w:styleId="995" w:customStyle="1">
    <w:name w:val="目录 81"/>
    <w:basedOn w:val="724"/>
    <w:next w:val="724"/>
    <w:uiPriority w:val="0"/>
    <w:semiHidden/>
    <w:qFormat/>
    <w:pPr>
      <w:ind w:left="1470"/>
      <w:jc w:val="left"/>
    </w:pPr>
  </w:style>
  <w:style w:type="paragraph" w:styleId="996" w:customStyle="1">
    <w:name w:val="日期1"/>
    <w:basedOn w:val="724"/>
    <w:next w:val="724"/>
    <w:link w:val="997"/>
    <w:uiPriority w:val="0"/>
    <w:qFormat/>
    <w:rPr>
      <w:sz w:val="24"/>
      <w:szCs w:val="24"/>
      <w:lang w:eastAsia="en-US"/>
    </w:rPr>
  </w:style>
  <w:style w:type="character" w:styleId="997" w:customStyle="1">
    <w:name w:val="日期 Char"/>
    <w:link w:val="996"/>
    <w:uiPriority w:val="0"/>
    <w:qFormat/>
    <w:rPr>
      <w:rFonts w:ascii="Times New Roman" w:hAnsi="Times New Roman" w:eastAsia="宋体" w:cs="Times New Roman"/>
      <w:sz w:val="24"/>
      <w:szCs w:val="24"/>
    </w:rPr>
  </w:style>
  <w:style w:type="paragraph" w:styleId="998" w:customStyle="1">
    <w:name w:val="正文文本缩进 21"/>
    <w:basedOn w:val="724"/>
    <w:link w:val="999"/>
    <w:uiPriority w:val="0"/>
    <w:qFormat/>
    <w:pPr>
      <w:ind w:left="630" w:firstLine="645"/>
    </w:pPr>
    <w:rPr>
      <w:rFonts w:ascii="Arial" w:hAnsi="Arial" w:eastAsia="仿宋_GB2312"/>
      <w:sz w:val="32"/>
      <w:szCs w:val="32"/>
      <w:lang w:eastAsia="en-US"/>
    </w:rPr>
  </w:style>
  <w:style w:type="character" w:styleId="999" w:customStyle="1">
    <w:name w:val="正文文本缩进 2 Char"/>
    <w:link w:val="998"/>
    <w:uiPriority w:val="0"/>
    <w:qFormat/>
    <w:rPr>
      <w:rFonts w:ascii="Arial" w:hAnsi="Arial" w:eastAsia="仿宋_GB2312" w:cs="Arial"/>
      <w:sz w:val="32"/>
      <w:szCs w:val="32"/>
    </w:rPr>
  </w:style>
  <w:style w:type="paragraph" w:styleId="1000" w:customStyle="1">
    <w:name w:val="批注框文本1"/>
    <w:basedOn w:val="724"/>
    <w:link w:val="1001"/>
    <w:uiPriority w:val="0"/>
    <w:qFormat/>
    <w:rPr>
      <w:sz w:val="18"/>
      <w:szCs w:val="18"/>
      <w:lang w:eastAsia="en-US"/>
    </w:rPr>
  </w:style>
  <w:style w:type="character" w:styleId="1001" w:customStyle="1">
    <w:name w:val="批注框文本 Char"/>
    <w:link w:val="1000"/>
    <w:uiPriority w:val="0"/>
    <w:qFormat/>
    <w:rPr>
      <w:rFonts w:ascii="Times New Roman" w:hAnsi="Times New Roman" w:eastAsia="宋体" w:cs="Times New Roman"/>
      <w:sz w:val="18"/>
      <w:szCs w:val="18"/>
    </w:rPr>
  </w:style>
  <w:style w:type="paragraph" w:styleId="1002" w:customStyle="1">
    <w:name w:val="页脚1"/>
    <w:basedOn w:val="724"/>
    <w:link w:val="1003"/>
    <w:uiPriority w:val="0"/>
    <w:qFormat/>
    <w:pPr>
      <w:jc w:val="left"/>
      <w:tabs>
        <w:tab w:val="center" w:pos="4153" w:leader="none"/>
        <w:tab w:val="right" w:pos="8306" w:leader="none"/>
      </w:tabs>
    </w:pPr>
    <w:rPr>
      <w:sz w:val="18"/>
      <w:szCs w:val="18"/>
      <w:lang w:eastAsia="en-US"/>
    </w:rPr>
  </w:style>
  <w:style w:type="character" w:styleId="1003" w:customStyle="1">
    <w:name w:val="页脚 Char"/>
    <w:link w:val="1002"/>
    <w:uiPriority w:val="0"/>
    <w:qFormat/>
    <w:rPr>
      <w:rFonts w:ascii="Times New Roman" w:hAnsi="Times New Roman" w:eastAsia="宋体" w:cs="Times New Roman"/>
      <w:sz w:val="18"/>
      <w:szCs w:val="18"/>
    </w:rPr>
  </w:style>
  <w:style w:type="paragraph" w:styleId="1004" w:customStyle="1">
    <w:name w:val="页眉1"/>
    <w:basedOn w:val="724"/>
    <w:link w:val="1005"/>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05" w:customStyle="1">
    <w:name w:val="页眉 Char"/>
    <w:link w:val="1004"/>
    <w:uiPriority w:val="0"/>
    <w:qFormat/>
    <w:rPr>
      <w:rFonts w:ascii="Times New Roman" w:hAnsi="Times New Roman" w:eastAsia="宋体" w:cs="Times New Roman"/>
      <w:sz w:val="18"/>
      <w:szCs w:val="18"/>
    </w:rPr>
  </w:style>
  <w:style w:type="paragraph" w:styleId="1006"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24"/>
    <w:next w:val="724"/>
    <w:uiPriority w:val="0"/>
    <w:semiHidden/>
    <w:qFormat/>
    <w:pPr>
      <w:ind w:left="630"/>
      <w:jc w:val="left"/>
    </w:pPr>
  </w:style>
  <w:style w:type="paragraph" w:styleId="1008" w:customStyle="1">
    <w:name w:val="列表1"/>
    <w:basedOn w:val="724"/>
    <w:uiPriority w:val="0"/>
    <w:qFormat/>
    <w:pPr>
      <w:ind w:left="200" w:hanging="200"/>
    </w:pPr>
  </w:style>
  <w:style w:type="paragraph" w:styleId="1009" w:customStyle="1">
    <w:name w:val="目录 61"/>
    <w:basedOn w:val="724"/>
    <w:next w:val="724"/>
    <w:uiPriority w:val="0"/>
    <w:semiHidden/>
    <w:qFormat/>
    <w:pPr>
      <w:ind w:left="1050"/>
      <w:jc w:val="left"/>
    </w:pPr>
  </w:style>
  <w:style w:type="paragraph" w:styleId="1010" w:customStyle="1">
    <w:name w:val="正文文本缩进 31"/>
    <w:basedOn w:val="724"/>
    <w:link w:val="1011"/>
    <w:uiPriority w:val="0"/>
    <w:qFormat/>
    <w:pPr>
      <w:ind w:left="645" w:firstLine="645"/>
    </w:pPr>
    <w:rPr>
      <w:rFonts w:ascii="Arial" w:hAnsi="Arial" w:eastAsia="仿宋_GB2312"/>
      <w:color w:val="ffff00"/>
      <w:sz w:val="32"/>
      <w:szCs w:val="32"/>
      <w:lang w:eastAsia="en-US"/>
    </w:rPr>
  </w:style>
  <w:style w:type="character" w:styleId="1011" w:customStyle="1">
    <w:name w:val="正文文本缩进 3 Char"/>
    <w:link w:val="1010"/>
    <w:uiPriority w:val="0"/>
    <w:qFormat/>
    <w:rPr>
      <w:rFonts w:ascii="Arial" w:hAnsi="Arial" w:eastAsia="仿宋_GB2312" w:cs="Arial"/>
      <w:color w:val="ffff00"/>
      <w:sz w:val="32"/>
      <w:szCs w:val="32"/>
    </w:rPr>
  </w:style>
  <w:style w:type="paragraph" w:styleId="1012" w:customStyle="1">
    <w:name w:val="图表目录1"/>
    <w:basedOn w:val="724"/>
    <w:next w:val="724"/>
    <w:uiPriority w:val="0"/>
    <w:semiHidden/>
    <w:qFormat/>
    <w:pPr>
      <w:ind w:left="840" w:hanging="420"/>
    </w:pPr>
  </w:style>
  <w:style w:type="paragraph" w:styleId="1013" w:customStyle="1">
    <w:name w:val="目录 21"/>
    <w:basedOn w:val="724"/>
    <w:next w:val="724"/>
    <w:uiPriority w:val="0"/>
    <w:semiHidden/>
    <w:qFormat/>
    <w:pPr>
      <w:ind w:left="210"/>
      <w:jc w:val="left"/>
    </w:pPr>
    <w:rPr>
      <w:smallCaps/>
      <w:szCs w:val="24"/>
    </w:rPr>
  </w:style>
  <w:style w:type="paragraph" w:styleId="1014" w:customStyle="1">
    <w:name w:val="目录 91"/>
    <w:basedOn w:val="724"/>
    <w:next w:val="724"/>
    <w:uiPriority w:val="0"/>
    <w:semiHidden/>
    <w:qFormat/>
    <w:pPr>
      <w:ind w:left="1680"/>
      <w:jc w:val="left"/>
    </w:pPr>
  </w:style>
  <w:style w:type="paragraph" w:styleId="1015" w:customStyle="1">
    <w:name w:val="正文文本 21"/>
    <w:basedOn w:val="724"/>
    <w:link w:val="1016"/>
    <w:uiPriority w:val="0"/>
    <w:qFormat/>
    <w:pPr>
      <w:jc w:val="center"/>
      <w:widowControl/>
    </w:pPr>
    <w:rPr>
      <w:rFonts w:ascii="楷体_GB2312" w:eastAsia="楷体_GB2312"/>
      <w:sz w:val="28"/>
      <w:szCs w:val="28"/>
      <w:lang w:eastAsia="en-US"/>
    </w:rPr>
  </w:style>
  <w:style w:type="character" w:styleId="1016" w:customStyle="1">
    <w:name w:val="正文文本 2 Char"/>
    <w:link w:val="1015"/>
    <w:uiPriority w:val="0"/>
    <w:qFormat/>
    <w:rPr>
      <w:rFonts w:ascii="楷体_GB2312" w:hAnsi="Times New Roman" w:eastAsia="楷体_GB2312" w:cs="Times New Roman"/>
      <w:sz w:val="28"/>
      <w:szCs w:val="28"/>
    </w:rPr>
  </w:style>
  <w:style w:type="paragraph" w:styleId="1017"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1018" w:customStyle="1">
    <w:name w:val="索引 11"/>
    <w:basedOn w:val="724"/>
    <w:next w:val="724"/>
    <w:uiPriority w:val="0"/>
    <w:semiHidden/>
    <w:qFormat/>
    <w:pPr>
      <w:spacing w:line="240" w:lineRule="atLeast"/>
    </w:pPr>
    <w:rPr>
      <w:b/>
      <w:bCs/>
    </w:rPr>
  </w:style>
  <w:style w:type="paragraph" w:styleId="1019" w:customStyle="1">
    <w:name w:val="批注主题1"/>
    <w:basedOn w:val="983"/>
    <w:next w:val="983"/>
    <w:link w:val="1020"/>
    <w:uiPriority w:val="0"/>
    <w:semiHidden/>
    <w:qFormat/>
    <w:rPr>
      <w:b/>
      <w:bCs/>
    </w:rPr>
  </w:style>
  <w:style w:type="character" w:styleId="1020" w:customStyle="1">
    <w:name w:val="批注主题 Char"/>
    <w:link w:val="1019"/>
    <w:uiPriority w:val="0"/>
    <w:semiHidden/>
    <w:qFormat/>
    <w:rPr>
      <w:rFonts w:ascii="Times New Roman" w:hAnsi="Times New Roman" w:eastAsia="宋体" w:cs="Times New Roman"/>
      <w:b/>
      <w:bCs/>
      <w:szCs w:val="21"/>
    </w:rPr>
  </w:style>
  <w:style w:type="paragraph" w:styleId="1021" w:customStyle="1">
    <w:name w:val="正文首行缩进1"/>
    <w:basedOn w:val="987"/>
    <w:link w:val="1022"/>
    <w:uiPriority w:val="0"/>
    <w:qFormat/>
    <w:pPr>
      <w:ind w:firstLine="200"/>
      <w:spacing w:line="360" w:lineRule="auto"/>
    </w:pPr>
    <w:rPr>
      <w:rFonts w:ascii="仿宋_GB2312" w:eastAsia="仿宋_GB2312"/>
      <w:sz w:val="30"/>
      <w:szCs w:val="30"/>
    </w:rPr>
  </w:style>
  <w:style w:type="character" w:styleId="1022" w:customStyle="1">
    <w:name w:val="正文首行缩进 Char"/>
    <w:link w:val="1021"/>
    <w:uiPriority w:val="0"/>
    <w:qFormat/>
    <w:rPr>
      <w:rFonts w:ascii="仿宋_GB2312" w:hAnsi="Times New Roman" w:eastAsia="仿宋_GB2312" w:cs="Times New Roman"/>
      <w:sz w:val="30"/>
      <w:szCs w:val="30"/>
    </w:rPr>
  </w:style>
  <w:style w:type="paragraph" w:styleId="1023" w:customStyle="1">
    <w:name w:val="正文首行缩进 21"/>
    <w:basedOn w:val="807"/>
    <w:link w:val="1024"/>
    <w:uiPriority w:val="0"/>
    <w:qFormat/>
    <w:pPr>
      <w:ind w:firstLine="420"/>
      <w:spacing w:line="360" w:lineRule="auto"/>
    </w:pPr>
    <w:rPr>
      <w:rFonts w:ascii="宋体" w:hAnsi="宋体" w:eastAsia="宋体"/>
      <w:szCs w:val="20"/>
    </w:rPr>
  </w:style>
  <w:style w:type="character" w:styleId="1024" w:customStyle="1">
    <w:name w:val="正文首行缩进 2 Char"/>
    <w:link w:val="1023"/>
    <w:uiPriority w:val="0"/>
    <w:qFormat/>
    <w:rPr>
      <w:rFonts w:ascii="宋体" w:hAnsi="宋体" w:eastAsia="宋体" w:cs="Times New Roman"/>
      <w:sz w:val="32"/>
      <w:szCs w:val="20"/>
    </w:rPr>
  </w:style>
  <w:style w:type="table" w:styleId="1025" w:customStyle="1">
    <w:name w:val="网格型1"/>
    <w:basedOn w:val="968"/>
    <w:uiPriority w:val="0"/>
    <w:qFormat/>
    <w:pPr>
      <w:jc w:val="both"/>
      <w:widowControl w:val="off"/>
    </w:pPr>
    <w:tblPr>
      <w:tblCellMar>
        <w:left w:w="0" w:type="dxa"/>
        <w:top w:w="0" w:type="dxa"/>
        <w:right w:w="0" w:type="dxa"/>
        <w:bottom w:w="0" w:type="dxa"/>
      </w:tblCellMar>
    </w:tblPr>
  </w:style>
  <w:style w:type="character" w:styleId="1026" w:customStyle="1">
    <w:name w:val="要点1"/>
    <w:uiPriority w:val="0"/>
    <w:qFormat/>
    <w:rPr>
      <w:b/>
      <w:bCs/>
    </w:rPr>
  </w:style>
  <w:style w:type="character" w:styleId="1027" w:customStyle="1">
    <w:name w:val="页码1"/>
    <w:uiPriority w:val="0"/>
    <w:qFormat/>
  </w:style>
  <w:style w:type="character" w:styleId="1028" w:customStyle="1">
    <w:name w:val="已访问的超链接1"/>
    <w:uiPriority w:val="0"/>
    <w:qFormat/>
    <w:rPr>
      <w:color w:val="800080"/>
      <w:u w:val="single"/>
    </w:rPr>
  </w:style>
  <w:style w:type="character" w:styleId="1029" w:customStyle="1">
    <w:name w:val="HTML 打字机1"/>
    <w:uiPriority w:val="99"/>
    <w:qFormat/>
    <w:rPr>
      <w:rFonts w:ascii="宋体" w:hAnsi="宋体" w:eastAsia="宋体" w:cs="宋体"/>
      <w:sz w:val="24"/>
      <w:szCs w:val="24"/>
    </w:rPr>
  </w:style>
  <w:style w:type="character" w:styleId="1030" w:customStyle="1">
    <w:name w:val="超链接1"/>
    <w:uiPriority w:val="0"/>
    <w:qFormat/>
    <w:rPr>
      <w:color w:val="0000ff"/>
      <w:u w:val="single"/>
    </w:rPr>
  </w:style>
  <w:style w:type="character" w:styleId="1031" w:customStyle="1">
    <w:name w:val="批注引用1"/>
    <w:uiPriority w:val="0"/>
    <w:semiHidden/>
    <w:qFormat/>
    <w:rPr>
      <w:sz w:val="21"/>
      <w:szCs w:val="21"/>
    </w:rPr>
  </w:style>
  <w:style w:type="character" w:styleId="1032" w:customStyle="1">
    <w:name w:val="font5 Char"/>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rFonts w:ascii="Calibri" w:hAnsi="Calibri"/>
      <w:b/>
      <w:sz w:val="30"/>
      <w:szCs w:val="28"/>
    </w:rPr>
  </w:style>
  <w:style w:type="paragraph" w:styleId="1034" w:customStyle="1">
    <w:name w:val="二级目录"/>
    <w:next w:val="724"/>
    <w:link w:val="103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35" w:customStyle="1">
    <w:name w:val="列出段落 Char"/>
    <w:link w:val="1036"/>
    <w:uiPriority w:val="0"/>
    <w:qFormat/>
    <w:rPr>
      <w:rFonts w:ascii="Calibri" w:hAnsi="Calibri"/>
      <w:sz w:val="24"/>
      <w:szCs w:val="24"/>
      <w:lang w:eastAsia="en-US" w:bidi="en-US"/>
    </w:rPr>
  </w:style>
  <w:style w:type="paragraph" w:styleId="1036" w:customStyle="1">
    <w:name w:val="列出段落1"/>
    <w:basedOn w:val="724"/>
    <w:link w:val="1035"/>
    <w:uiPriority w:val="0"/>
    <w:qFormat/>
    <w:pPr>
      <w:contextualSpacing/>
      <w:ind w:left="720"/>
      <w:jc w:val="left"/>
      <w:widowControl/>
    </w:pPr>
    <w:rPr>
      <w:rFonts w:ascii="Calibri" w:hAnsi="Calibri"/>
      <w:sz w:val="24"/>
      <w:szCs w:val="24"/>
      <w:lang w:eastAsia="en-US" w:bidi="en-US"/>
    </w:rPr>
  </w:style>
  <w:style w:type="paragraph" w:styleId="1037" w:customStyle="1">
    <w:name w:val="Body Text(ch)"/>
    <w:basedOn w:val="724"/>
    <w:next w:val="987"/>
    <w:uiPriority w:val="0"/>
    <w:qFormat/>
    <w:pPr>
      <w:spacing w:after="120"/>
    </w:pPr>
    <w:rPr>
      <w:rFonts w:ascii="宋体" w:hAnsi="Arial"/>
      <w:bCs/>
      <w:iCs/>
      <w:szCs w:val="24"/>
    </w:rPr>
  </w:style>
  <w:style w:type="paragraph" w:styleId="1038"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Char"/>
    <w:basedOn w:val="724"/>
    <w:uiPriority w:val="0"/>
    <w:qFormat/>
    <w:pPr>
      <w:ind w:firstLine="200"/>
      <w:tabs>
        <w:tab w:val="left" w:pos="360" w:leader="none"/>
      </w:tabs>
    </w:pPr>
    <w:rPr>
      <w:sz w:val="28"/>
      <w:szCs w:val="30"/>
    </w:rPr>
  </w:style>
  <w:style w:type="paragraph" w:styleId="1041" w:customStyle="1">
    <w:name w:val="Char1"/>
    <w:basedOn w:val="981"/>
    <w:uiPriority w:val="0"/>
    <w:qFormat/>
    <w:rPr>
      <w:rFonts w:ascii="Tahoma" w:hAnsi="Tahoma"/>
      <w:sz w:val="24"/>
      <w:szCs w:val="24"/>
    </w:rPr>
  </w:style>
  <w:style w:type="paragraph" w:styleId="1042"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43" w:customStyle="1">
    <w:name w:val="table_lines"/>
    <w:basedOn w:val="724"/>
    <w:uiPriority w:val="0"/>
    <w:qFormat/>
    <w:pPr>
      <w:jc w:val="left"/>
      <w:widowControl/>
    </w:pPr>
    <w:rPr>
      <w:sz w:val="20"/>
      <w:szCs w:val="20"/>
      <w:lang w:val="de-DE" w:eastAsia="de-DE"/>
    </w:rPr>
  </w:style>
  <w:style w:type="paragraph" w:styleId="10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5"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46" w:customStyle="1">
    <w:name w:val="Char Char Char Char"/>
    <w:basedOn w:val="981"/>
    <w:uiPriority w:val="0"/>
    <w:qFormat/>
    <w:pPr>
      <w:spacing w:line="360" w:lineRule="auto"/>
    </w:pPr>
    <w:rPr>
      <w:rFonts w:ascii="Tahoma" w:hAnsi="Tahoma"/>
      <w:sz w:val="24"/>
      <w:szCs w:val="24"/>
    </w:rPr>
  </w:style>
  <w:style w:type="paragraph" w:styleId="1047"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48" w:customStyle="1">
    <w:name w:val="4"/>
    <w:basedOn w:val="724"/>
    <w:next w:val="1010"/>
    <w:uiPriority w:val="0"/>
    <w:qFormat/>
    <w:pPr>
      <w:ind w:firstLine="420"/>
      <w:spacing w:line="360" w:lineRule="auto"/>
    </w:pPr>
    <w:rPr>
      <w:color w:val="ff0000"/>
      <w:sz w:val="24"/>
      <w:szCs w:val="24"/>
    </w:rPr>
  </w:style>
  <w:style w:type="paragraph" w:styleId="1049"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50" w:customStyle="1">
    <w:name w:val="Char Char Char Char Char Char Char Char Char Char"/>
    <w:basedOn w:val="724"/>
    <w:uiPriority w:val="0"/>
    <w:qFormat/>
    <w:pPr>
      <w:spacing w:line="360" w:lineRule="auto"/>
    </w:pPr>
    <w:rPr>
      <w:sz w:val="24"/>
      <w:szCs w:val="20"/>
    </w:rPr>
  </w:style>
  <w:style w:type="paragraph" w:styleId="1051" w:customStyle="1">
    <w:name w:val="样式1"/>
    <w:basedOn w:val="724"/>
    <w:uiPriority w:val="0"/>
    <w:qFormat/>
    <w:pPr>
      <w:numPr>
        <w:ilvl w:val="0"/>
        <w:numId w:val="3"/>
      </w:numPr>
    </w:pPr>
    <w:rPr>
      <w:rFonts w:ascii="宋体" w:hAnsi="宋体"/>
    </w:rPr>
  </w:style>
  <w:style w:type="paragraph" w:styleId="1052"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56"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8"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59"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0"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62" w:customStyle="1">
    <w:name w:val="Char Char Char Char1"/>
    <w:basedOn w:val="981"/>
    <w:uiPriority w:val="0"/>
    <w:qFormat/>
    <w:pPr>
      <w:spacing w:line="360" w:lineRule="auto"/>
    </w:pPr>
    <w:rPr>
      <w:rFonts w:ascii="Tahoma" w:hAnsi="Tahoma"/>
      <w:sz w:val="24"/>
      <w:szCs w:val="24"/>
    </w:rPr>
  </w:style>
  <w:style w:type="paragraph" w:styleId="1063" w:customStyle="1">
    <w:name w:val="table_1stline"/>
    <w:basedOn w:val="724"/>
    <w:uiPriority w:val="0"/>
    <w:qFormat/>
    <w:pPr>
      <w:jc w:val="left"/>
      <w:spacing w:before="120"/>
      <w:widowControl/>
    </w:pPr>
    <w:rPr>
      <w:bCs/>
      <w:sz w:val="20"/>
      <w:szCs w:val="20"/>
      <w:lang w:val="de-DE" w:eastAsia="de-DE"/>
    </w:rPr>
  </w:style>
  <w:style w:type="paragraph" w:styleId="1064"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65"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普通文字"/>
    <w:basedOn w:val="724"/>
    <w:next w:val="724"/>
    <w:uiPriority w:val="99"/>
    <w:qFormat/>
    <w:rPr>
      <w:rFonts w:ascii="宋体"/>
      <w:sz w:val="24"/>
      <w:szCs w:val="20"/>
    </w:rPr>
  </w:style>
  <w:style w:type="paragraph" w:styleId="1069" w:customStyle="1">
    <w:name w:val="目录 111"/>
    <w:basedOn w:val="724"/>
    <w:next w:val="724"/>
    <w:uiPriority w:val="39"/>
    <w:unhideWhenUsed/>
    <w:qFormat/>
    <w:pPr>
      <w:jc w:val="left"/>
      <w:spacing w:after="100" w:line="259" w:lineRule="auto"/>
      <w:widowControl/>
    </w:pPr>
    <w:rPr>
      <w:rFonts w:ascii="Calibri" w:hAnsi="Calibri"/>
      <w:sz w:val="22"/>
      <w:szCs w:val="22"/>
    </w:rPr>
  </w:style>
  <w:style w:type="paragraph" w:styleId="1070" w:customStyle="1">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161</cp:revision>
  <dcterms:created xsi:type="dcterms:W3CDTF">2025-05-16T02:17:00Z</dcterms:created>
  <dcterms:modified xsi:type="dcterms:W3CDTF">2026-06-02T01:47:51Z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F3F71FEEB9234B689DAB082F264942B7_13</vt:lpwstr>
  </property>
  <property fmtid="{D5CDD505-2E9C-101B-9397-08002B2CF9AE}" pid="4" name="KSOTemplateDocerSaveRecord">
    <vt:lpwstr>eyJoZGlkIjoiYWEwNDBkZDVjMDI2NzVhN2Q2ZjdkYzk3NDg0ZWQ4YWQiLCJ1c2VySWQiOiI1Mzk3NjA2MDAifQ==</vt:lpwstr>
  </property>
</Properties>
</file>